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EC" w:rsidRDefault="007447EC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/>
          <w:szCs w:val="32"/>
        </w:rPr>
        <w:t>4-2:</w:t>
      </w:r>
    </w:p>
    <w:p w:rsidR="007447EC" w:rsidRDefault="007447EC">
      <w:pPr>
        <w:rPr>
          <w:rFonts w:ascii="黑体" w:eastAsia="黑体"/>
          <w:szCs w:val="32"/>
        </w:rPr>
      </w:pPr>
    </w:p>
    <w:p w:rsidR="007447EC" w:rsidRDefault="007447EC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项目支出绩效报告（自评）（呈贡区国有新城林场）</w:t>
      </w:r>
    </w:p>
    <w:p w:rsidR="007447EC" w:rsidRDefault="007447EC" w:rsidP="00293FC2">
      <w:pPr>
        <w:spacing w:line="600" w:lineRule="exact"/>
        <w:ind w:firstLineChars="200" w:firstLine="31680"/>
        <w:rPr>
          <w:rFonts w:ascii="仿宋_GB2312"/>
          <w:b/>
          <w:szCs w:val="32"/>
        </w:rPr>
      </w:pPr>
    </w:p>
    <w:p w:rsidR="007447EC" w:rsidRDefault="007447EC" w:rsidP="00293FC2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（一）项目基本情况简介：</w:t>
      </w:r>
    </w:p>
    <w:p w:rsidR="007447EC" w:rsidRDefault="007447EC" w:rsidP="00293FC2">
      <w:pPr>
        <w:topLinePunct/>
        <w:ind w:firstLineChars="200" w:firstLine="31680"/>
        <w:rPr>
          <w:rFonts w:ascii="仿宋_GB2312" w:hAnsi="宋体" w:cs="仿宋_GB2312"/>
        </w:rPr>
      </w:pPr>
      <w:r>
        <w:rPr>
          <w:rFonts w:ascii="仿宋_GB2312" w:hint="eastAsia"/>
          <w:szCs w:val="32"/>
        </w:rPr>
        <w:t>昆明市呈贡区国有新城林场</w:t>
      </w:r>
      <w:r>
        <w:rPr>
          <w:rFonts w:ascii="仿宋_GB2312" w:hAnsi="宋体" w:cs="仿宋_GB2312"/>
        </w:rPr>
        <w:t>2017</w:t>
      </w:r>
      <w:r>
        <w:rPr>
          <w:rFonts w:ascii="仿宋_GB2312" w:hAnsi="宋体" w:cs="仿宋_GB2312" w:hint="eastAsia"/>
        </w:rPr>
        <w:t>年度的项目绩效支出的基本性质是林业防灾减灾；主要内容包括</w:t>
      </w:r>
      <w:r w:rsidRPr="00BA55FA">
        <w:rPr>
          <w:rFonts w:ascii="仿宋_GB2312" w:hAnsi="宋体" w:cs="仿宋_GB2312" w:hint="eastAsia"/>
        </w:rPr>
        <w:t>森林防火，森林病虫害防治、育林护林</w:t>
      </w:r>
      <w:r>
        <w:rPr>
          <w:rFonts w:ascii="仿宋_GB2312" w:hAnsi="宋体" w:cs="仿宋_GB2312" w:hint="eastAsia"/>
        </w:rPr>
        <w:t>等；项目用途包括森林防火日常工作经费，</w:t>
      </w:r>
      <w:r w:rsidRPr="00BA55FA">
        <w:rPr>
          <w:rFonts w:ascii="仿宋_GB2312" w:hAnsi="宋体" w:cs="仿宋_GB2312" w:hint="eastAsia"/>
        </w:rPr>
        <w:t>森林病虫害防治</w:t>
      </w:r>
      <w:r>
        <w:rPr>
          <w:rFonts w:ascii="仿宋_GB2312" w:hAnsi="宋体" w:cs="仿宋_GB2312" w:hint="eastAsia"/>
        </w:rPr>
        <w:t>经费，林政执法服购买，林间空地补植补造经费。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（二）绩效目标设定及指标完成情况。</w:t>
      </w:r>
    </w:p>
    <w:p w:rsidR="007447EC" w:rsidRDefault="007447EC" w:rsidP="00293FC2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二、项目资金使用及管理情况</w:t>
      </w:r>
    </w:p>
    <w:p w:rsidR="007447EC" w:rsidRDefault="007447EC" w:rsidP="00293FC2">
      <w:pPr>
        <w:topLinePunct/>
        <w:ind w:firstLineChars="200" w:firstLine="31680"/>
        <w:rPr>
          <w:rFonts w:asci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项目资金来源于公共预算安排共计</w:t>
      </w:r>
      <w:r>
        <w:rPr>
          <w:rFonts w:ascii="仿宋_GB2312" w:hAnsi="仿宋_GB2312" w:cs="仿宋_GB2312"/>
          <w:szCs w:val="32"/>
        </w:rPr>
        <w:t>30</w:t>
      </w:r>
      <w:r>
        <w:rPr>
          <w:rFonts w:ascii="仿宋_GB2312" w:hAnsi="仿宋_GB2312" w:cs="仿宋_GB2312" w:hint="eastAsia"/>
          <w:szCs w:val="32"/>
        </w:rPr>
        <w:t>万元；森林防火</w:t>
      </w:r>
      <w:r>
        <w:rPr>
          <w:rFonts w:ascii="仿宋_GB2312" w:hAnsi="仿宋_GB2312" w:cs="仿宋_GB2312"/>
          <w:szCs w:val="32"/>
        </w:rPr>
        <w:t>22</w:t>
      </w:r>
      <w:r>
        <w:rPr>
          <w:rFonts w:ascii="仿宋_GB2312" w:hAnsi="仿宋_GB2312" w:cs="仿宋_GB2312" w:hint="eastAsia"/>
          <w:szCs w:val="32"/>
        </w:rPr>
        <w:t>万元，森林病虫害防治</w:t>
      </w:r>
      <w:r>
        <w:rPr>
          <w:rFonts w:ascii="仿宋_GB2312" w:hAnsi="仿宋_GB2312" w:cs="仿宋_GB2312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万元，林间空地补植补造</w:t>
      </w:r>
      <w:r>
        <w:rPr>
          <w:rFonts w:ascii="仿宋_GB2312" w:hAnsi="仿宋_GB2312" w:cs="仿宋_GB2312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万元，林政执法服购买</w:t>
      </w:r>
      <w:r>
        <w:rPr>
          <w:rFonts w:ascii="仿宋_GB2312" w:hAnsi="仿宋_GB2312" w:cs="仿宋_GB2312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万元。项目资金于年底全部用完。项目资金管理情况，新城林场，目前根据农林局的项目资金管理制度管理项目资金，林场整在建立健全相关的项目资金管理制度。</w:t>
      </w:r>
    </w:p>
    <w:p w:rsidR="007447EC" w:rsidRDefault="007447EC" w:rsidP="00293FC2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三、项目组织实施情况</w:t>
      </w:r>
    </w:p>
    <w:p w:rsidR="007447EC" w:rsidRDefault="007447EC" w:rsidP="00293FC2">
      <w:pPr>
        <w:ind w:firstLineChars="200" w:firstLine="31680"/>
        <w:rPr>
          <w:rFonts w:ascii="仿宋_GB2312" w:hAnsi="宋体" w:cs="仿宋_GB2312"/>
        </w:rPr>
      </w:pPr>
      <w:r w:rsidRPr="00BA55FA">
        <w:rPr>
          <w:rFonts w:ascii="仿宋_GB2312" w:hAnsi="宋体" w:cs="仿宋_GB2312" w:hint="eastAsia"/>
          <w:color w:val="000000"/>
        </w:rPr>
        <w:t>林场人员在本防火期向群众发放森林防火通知书</w:t>
      </w:r>
      <w:r w:rsidRPr="00BA55FA">
        <w:rPr>
          <w:rFonts w:ascii="仿宋_GB2312" w:hAnsi="宋体" w:cs="仿宋_GB2312"/>
          <w:color w:val="000000"/>
        </w:rPr>
        <w:t>3700</w:t>
      </w:r>
      <w:r w:rsidRPr="00BA55FA">
        <w:rPr>
          <w:rFonts w:ascii="仿宋_GB2312" w:hAnsi="宋体" w:cs="仿宋_GB2312" w:hint="eastAsia"/>
          <w:color w:val="000000"/>
        </w:rPr>
        <w:t>份、宣传单</w:t>
      </w:r>
      <w:r w:rsidRPr="00BA55FA">
        <w:rPr>
          <w:rFonts w:ascii="仿宋_GB2312" w:hAnsi="宋体" w:cs="仿宋_GB2312"/>
          <w:color w:val="000000"/>
        </w:rPr>
        <w:t>3300</w:t>
      </w:r>
      <w:r w:rsidRPr="00BA55FA">
        <w:rPr>
          <w:rFonts w:ascii="仿宋_GB2312" w:hAnsi="宋体" w:cs="仿宋_GB2312" w:hint="eastAsia"/>
          <w:color w:val="000000"/>
        </w:rPr>
        <w:t>份、悬挂布标</w:t>
      </w:r>
      <w:r w:rsidRPr="00BA55FA">
        <w:rPr>
          <w:rFonts w:ascii="仿宋_GB2312" w:hAnsi="宋体" w:cs="仿宋_GB2312"/>
          <w:color w:val="000000"/>
        </w:rPr>
        <w:t>35</w:t>
      </w:r>
      <w:r w:rsidRPr="00BA55FA">
        <w:rPr>
          <w:rFonts w:ascii="仿宋_GB2312" w:hAnsi="宋体" w:cs="仿宋_GB2312" w:hint="eastAsia"/>
          <w:color w:val="000000"/>
        </w:rPr>
        <w:t>条、树标牌</w:t>
      </w:r>
      <w:r w:rsidRPr="00BA55FA">
        <w:rPr>
          <w:rFonts w:ascii="仿宋_GB2312" w:hAnsi="宋体" w:cs="仿宋_GB2312"/>
          <w:color w:val="000000"/>
        </w:rPr>
        <w:t>65</w:t>
      </w:r>
      <w:r w:rsidRPr="00BA55FA">
        <w:rPr>
          <w:rFonts w:ascii="仿宋_GB2312" w:hAnsi="宋体" w:cs="仿宋_GB2312" w:hint="eastAsia"/>
          <w:color w:val="000000"/>
        </w:rPr>
        <w:t>块和标语</w:t>
      </w:r>
      <w:r w:rsidRPr="00BA55FA">
        <w:rPr>
          <w:rFonts w:ascii="仿宋_GB2312" w:hAnsi="宋体" w:cs="仿宋_GB2312"/>
          <w:color w:val="000000"/>
        </w:rPr>
        <w:t>70</w:t>
      </w:r>
      <w:r w:rsidRPr="00BA55FA">
        <w:rPr>
          <w:rFonts w:ascii="仿宋_GB2312" w:hAnsi="宋体" w:cs="仿宋_GB2312" w:hint="eastAsia"/>
          <w:color w:val="000000"/>
        </w:rPr>
        <w:t>条</w:t>
      </w:r>
      <w:r w:rsidRPr="00BA55FA">
        <w:rPr>
          <w:rFonts w:ascii="仿宋_GB2312" w:hAnsi="宋体" w:cs="仿宋_GB2312" w:hint="eastAsia"/>
        </w:rPr>
        <w:t>，严格实行</w:t>
      </w:r>
      <w:r w:rsidRPr="00BA55FA">
        <w:rPr>
          <w:rFonts w:ascii="仿宋_GB2312" w:hAnsi="宋体" w:cs="仿宋_GB2312"/>
        </w:rPr>
        <w:t>24</w:t>
      </w:r>
      <w:r w:rsidRPr="00BA55FA">
        <w:rPr>
          <w:rFonts w:ascii="仿宋_GB2312" w:hAnsi="宋体" w:cs="仿宋_GB2312" w:hint="eastAsia"/>
        </w:rPr>
        <w:t>小时值班制度，每天早、晚报班，杜绝脱岗、漏岗现象，本年实际铲除防火线</w:t>
      </w:r>
      <w:r w:rsidRPr="00BA55FA">
        <w:rPr>
          <w:rFonts w:ascii="仿宋_GB2312" w:hAnsi="宋体" w:cs="仿宋_GB2312"/>
        </w:rPr>
        <w:t>13</w:t>
      </w:r>
      <w:r w:rsidRPr="00BA55FA">
        <w:rPr>
          <w:rFonts w:ascii="仿宋_GB2312" w:hAnsi="宋体" w:cs="仿宋_GB2312" w:hint="eastAsia"/>
        </w:rPr>
        <w:t>公里，为在火情发生时尽可能地减少损失做了充分准备。林场辖区内的马郎白山、林场前后山、三联塘等</w:t>
      </w:r>
      <w:r w:rsidRPr="00BA55FA">
        <w:rPr>
          <w:rFonts w:ascii="仿宋_GB2312" w:hAnsi="宋体" w:cs="仿宋_GB2312"/>
        </w:rPr>
        <w:t>5000</w:t>
      </w:r>
      <w:r w:rsidRPr="00BA55FA">
        <w:rPr>
          <w:rFonts w:ascii="仿宋_GB2312" w:hAnsi="宋体" w:cs="仿宋_GB2312" w:hint="eastAsia"/>
        </w:rPr>
        <w:t>亩左右的重点林区开展为期</w:t>
      </w:r>
      <w:r w:rsidRPr="00BA55FA">
        <w:rPr>
          <w:rFonts w:ascii="仿宋_GB2312" w:hAnsi="宋体" w:cs="仿宋_GB2312"/>
        </w:rPr>
        <w:t>30</w:t>
      </w:r>
      <w:r w:rsidRPr="00BA55FA">
        <w:rPr>
          <w:rFonts w:ascii="仿宋_GB2312" w:hAnsi="宋体" w:cs="仿宋_GB2312" w:hint="eastAsia"/>
        </w:rPr>
        <w:t>天的药物防治工作，共使用病虫害防治经费</w:t>
      </w:r>
      <w:r w:rsidRPr="00BA55FA">
        <w:rPr>
          <w:rFonts w:ascii="仿宋_GB2312" w:hAnsi="宋体" w:cs="仿宋_GB2312"/>
        </w:rPr>
        <w:t>2</w:t>
      </w:r>
      <w:r w:rsidRPr="00BA55FA">
        <w:rPr>
          <w:rFonts w:ascii="仿宋_GB2312" w:hAnsi="宋体" w:cs="仿宋_GB2312" w:hint="eastAsia"/>
        </w:rPr>
        <w:t>万余元。确保了绩效评价目标的完成。</w:t>
      </w:r>
    </w:p>
    <w:p w:rsidR="007447EC" w:rsidRDefault="007447EC" w:rsidP="00293FC2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四、项目绩效情况</w:t>
      </w:r>
    </w:p>
    <w:p w:rsidR="007447EC" w:rsidRPr="00BA55FA" w:rsidRDefault="007447EC" w:rsidP="00293FC2">
      <w:pPr>
        <w:ind w:firstLineChars="200" w:firstLine="31680"/>
        <w:rPr>
          <w:rFonts w:ascii="仿宋_GB2312" w:hAnsi="宋体"/>
        </w:rPr>
      </w:pPr>
      <w:r w:rsidRPr="00BA55FA">
        <w:rPr>
          <w:rFonts w:ascii="仿宋_GB2312" w:hAnsi="宋体" w:cs="仿宋_GB2312"/>
        </w:rPr>
        <w:t>1</w:t>
      </w:r>
      <w:r w:rsidRPr="00BA55FA">
        <w:rPr>
          <w:rFonts w:ascii="仿宋_GB2312" w:hAnsi="宋体" w:cs="仿宋_GB2312" w:hint="eastAsia"/>
        </w:rPr>
        <w:t>、经济性分析，通过森林防火，森林病虫害防治、育林护林等</w:t>
      </w:r>
      <w:r w:rsidRPr="00BA55FA">
        <w:rPr>
          <w:rFonts w:ascii="仿宋_GB2312" w:hAnsi="宋体" w:cs="仿宋_GB2312" w:hint="eastAsia"/>
          <w:color w:val="000000"/>
        </w:rPr>
        <w:t>，有效促进生态公益林建设，有效制止了毁林开荒现象的发生，保护森林资源安全</w:t>
      </w:r>
      <w:r w:rsidRPr="00BA55FA">
        <w:rPr>
          <w:rFonts w:ascii="仿宋_GB2312" w:hAnsi="宋体" w:cs="仿宋_GB2312" w:hint="eastAsia"/>
        </w:rPr>
        <w:t>，有效的保护呈贡区的森林资源。</w:t>
      </w:r>
    </w:p>
    <w:p w:rsidR="007447EC" w:rsidRPr="00BA55FA" w:rsidRDefault="007447EC" w:rsidP="00293FC2">
      <w:pPr>
        <w:ind w:firstLineChars="200" w:firstLine="31680"/>
        <w:rPr>
          <w:rFonts w:ascii="仿宋_GB2312" w:hAnsi="宋体"/>
        </w:rPr>
      </w:pPr>
      <w:r w:rsidRPr="00BA55FA">
        <w:rPr>
          <w:rFonts w:ascii="仿宋_GB2312" w:hAnsi="宋体" w:cs="仿宋_GB2312"/>
        </w:rPr>
        <w:t>2</w:t>
      </w:r>
      <w:r w:rsidRPr="00BA55FA">
        <w:rPr>
          <w:rFonts w:ascii="仿宋_GB2312" w:hAnsi="宋体" w:cs="仿宋_GB2312" w:hint="eastAsia"/>
        </w:rPr>
        <w:t>、效率性分析，</w:t>
      </w:r>
      <w:r w:rsidRPr="00BA55FA">
        <w:rPr>
          <w:rFonts w:ascii="仿宋_GB2312" w:hAnsi="宋体" w:cs="仿宋_GB2312" w:hint="eastAsia"/>
          <w:color w:val="000000"/>
        </w:rPr>
        <w:t>群众发放森林防火通知书</w:t>
      </w:r>
      <w:r w:rsidRPr="00BA55FA">
        <w:rPr>
          <w:rFonts w:ascii="仿宋_GB2312" w:hAnsi="宋体" w:cs="仿宋_GB2312"/>
          <w:color w:val="000000"/>
        </w:rPr>
        <w:t>3700</w:t>
      </w:r>
      <w:r w:rsidRPr="00BA55FA">
        <w:rPr>
          <w:rFonts w:ascii="仿宋_GB2312" w:hAnsi="宋体" w:cs="仿宋_GB2312" w:hint="eastAsia"/>
          <w:color w:val="000000"/>
        </w:rPr>
        <w:t>份、宣传单</w:t>
      </w:r>
      <w:r w:rsidRPr="00BA55FA">
        <w:rPr>
          <w:rFonts w:ascii="仿宋_GB2312" w:hAnsi="宋体" w:cs="仿宋_GB2312"/>
          <w:color w:val="000000"/>
        </w:rPr>
        <w:t>3300</w:t>
      </w:r>
      <w:r w:rsidRPr="00BA55FA">
        <w:rPr>
          <w:rFonts w:ascii="仿宋_GB2312" w:hAnsi="宋体" w:cs="仿宋_GB2312" w:hint="eastAsia"/>
          <w:color w:val="000000"/>
        </w:rPr>
        <w:t>份、悬挂布标</w:t>
      </w:r>
      <w:r w:rsidRPr="00BA55FA">
        <w:rPr>
          <w:rFonts w:ascii="仿宋_GB2312" w:hAnsi="宋体" w:cs="仿宋_GB2312"/>
          <w:color w:val="000000"/>
        </w:rPr>
        <w:t>35</w:t>
      </w:r>
      <w:r w:rsidRPr="00BA55FA">
        <w:rPr>
          <w:rFonts w:ascii="仿宋_GB2312" w:hAnsi="宋体" w:cs="仿宋_GB2312" w:hint="eastAsia"/>
          <w:color w:val="000000"/>
        </w:rPr>
        <w:t>条、树标牌</w:t>
      </w:r>
      <w:r w:rsidRPr="00BA55FA">
        <w:rPr>
          <w:rFonts w:ascii="仿宋_GB2312" w:hAnsi="宋体" w:cs="仿宋_GB2312"/>
          <w:color w:val="000000"/>
        </w:rPr>
        <w:t>65</w:t>
      </w:r>
      <w:r w:rsidRPr="00BA55FA">
        <w:rPr>
          <w:rFonts w:ascii="仿宋_GB2312" w:hAnsi="宋体" w:cs="仿宋_GB2312" w:hint="eastAsia"/>
          <w:color w:val="000000"/>
        </w:rPr>
        <w:t>块和标语</w:t>
      </w:r>
      <w:r w:rsidRPr="00BA55FA">
        <w:rPr>
          <w:rFonts w:ascii="仿宋_GB2312" w:hAnsi="宋体" w:cs="仿宋_GB2312"/>
          <w:color w:val="000000"/>
        </w:rPr>
        <w:t>70</w:t>
      </w:r>
      <w:r w:rsidRPr="00BA55FA">
        <w:rPr>
          <w:rFonts w:ascii="仿宋_GB2312" w:hAnsi="宋体" w:cs="仿宋_GB2312" w:hint="eastAsia"/>
          <w:color w:val="000000"/>
        </w:rPr>
        <w:t>条</w:t>
      </w:r>
      <w:r w:rsidRPr="00BA55FA">
        <w:rPr>
          <w:rFonts w:ascii="仿宋_GB2312" w:hAnsi="宋体" w:cs="仿宋_GB2312" w:hint="eastAsia"/>
        </w:rPr>
        <w:t>，铲防火线</w:t>
      </w:r>
      <w:r w:rsidRPr="00BA55FA">
        <w:rPr>
          <w:rFonts w:ascii="仿宋_GB2312" w:hAnsi="宋体" w:cs="仿宋_GB2312"/>
        </w:rPr>
        <w:t>13</w:t>
      </w:r>
      <w:r w:rsidRPr="00BA55FA">
        <w:rPr>
          <w:rFonts w:ascii="仿宋_GB2312" w:hAnsi="宋体" w:cs="仿宋_GB2312" w:hint="eastAsia"/>
        </w:rPr>
        <w:t>公里，为</w:t>
      </w:r>
      <w:r w:rsidRPr="00BA55FA">
        <w:rPr>
          <w:rFonts w:ascii="仿宋_GB2312" w:hAnsi="宋体" w:cs="仿宋_GB2312"/>
        </w:rPr>
        <w:t>5000</w:t>
      </w:r>
      <w:r w:rsidRPr="00BA55FA">
        <w:rPr>
          <w:rFonts w:ascii="仿宋_GB2312" w:hAnsi="宋体" w:cs="仿宋_GB2312" w:hint="eastAsia"/>
        </w:rPr>
        <w:t>亩左右的重点林区开展为期</w:t>
      </w:r>
      <w:r w:rsidRPr="00BA55FA">
        <w:rPr>
          <w:rFonts w:ascii="仿宋_GB2312" w:hAnsi="宋体" w:cs="仿宋_GB2312"/>
        </w:rPr>
        <w:t>30</w:t>
      </w:r>
      <w:r w:rsidRPr="00BA55FA">
        <w:rPr>
          <w:rFonts w:ascii="仿宋_GB2312" w:hAnsi="宋体" w:cs="仿宋_GB2312" w:hint="eastAsia"/>
        </w:rPr>
        <w:t>天的药物防治工作。</w:t>
      </w:r>
    </w:p>
    <w:p w:rsidR="007447EC" w:rsidRPr="00BA55FA" w:rsidRDefault="007447EC" w:rsidP="00293FC2">
      <w:pPr>
        <w:ind w:firstLineChars="200" w:firstLine="31680"/>
        <w:rPr>
          <w:rFonts w:ascii="仿宋_GB2312" w:hAnsi="宋体"/>
        </w:rPr>
      </w:pPr>
      <w:r w:rsidRPr="00BA55FA">
        <w:rPr>
          <w:rFonts w:ascii="仿宋_GB2312" w:hAnsi="宋体" w:cs="仿宋_GB2312"/>
        </w:rPr>
        <w:t>3</w:t>
      </w:r>
      <w:r w:rsidRPr="00BA55FA">
        <w:rPr>
          <w:rFonts w:ascii="仿宋_GB2312" w:hAnsi="宋体" w:cs="仿宋_GB2312" w:hint="eastAsia"/>
        </w:rPr>
        <w:t>、效益性分析，确保了林场管辖范围内，无森林火灾的发生和大面积森林病虫害灾害的发生</w:t>
      </w:r>
      <w:r w:rsidRPr="00BA55FA">
        <w:rPr>
          <w:rFonts w:ascii="仿宋_GB2312" w:hAnsi="宋体" w:cs="仿宋_GB2312" w:hint="eastAsia"/>
          <w:color w:val="000000"/>
        </w:rPr>
        <w:t>有效促进生态公益林建设，有效制止了毁林开荒现象的发生，保护森林资源安全</w:t>
      </w:r>
      <w:r w:rsidRPr="00BA55FA">
        <w:rPr>
          <w:rFonts w:ascii="仿宋_GB2312" w:hAnsi="宋体" w:cs="仿宋_GB2312" w:hint="eastAsia"/>
        </w:rPr>
        <w:t>，基本实现了预期目标。</w:t>
      </w:r>
    </w:p>
    <w:p w:rsidR="007447EC" w:rsidRDefault="007447EC" w:rsidP="00293FC2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五、存在的问题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（一）专项管理方面的问题：</w:t>
      </w:r>
      <w:r>
        <w:rPr>
          <w:rFonts w:ascii="仿宋_GB2312" w:hAnsi="仿宋_GB2312" w:cs="仿宋_GB2312" w:hint="eastAsia"/>
          <w:szCs w:val="32"/>
        </w:rPr>
        <w:t>林场整在建立健全相关的项目资金管理制度</w:t>
      </w:r>
      <w:r>
        <w:rPr>
          <w:rFonts w:ascii="仿宋_GB2312" w:hint="eastAsia"/>
          <w:szCs w:val="32"/>
        </w:rPr>
        <w:t>。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（二）资金分配方面的问题：资金分配合理，突出重点，公平公正；无散小差现象；资金分配和使用方向与资金管理办法相符等。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（三）资金拨付方</w:t>
      </w:r>
      <w:bookmarkStart w:id="0" w:name="_GoBack"/>
      <w:bookmarkEnd w:id="0"/>
      <w:r>
        <w:rPr>
          <w:rFonts w:ascii="仿宋_GB2312" w:hint="eastAsia"/>
          <w:szCs w:val="32"/>
        </w:rPr>
        <w:t>面的问题：拨付及时，无滞留、闲置等现象。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（四）资金使用方面的问题。资金使用合规，无截留、挪用等现象，资金使用产生效益等。</w:t>
      </w:r>
    </w:p>
    <w:p w:rsidR="007447EC" w:rsidRDefault="007447EC" w:rsidP="00293FC2">
      <w:pPr>
        <w:topLinePunct/>
        <w:ind w:firstLineChars="200" w:firstLine="3168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六、其他需要说明的问题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（一）后续工作计划。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林业防灾减灾一项持续的项目，在以后的工作中林场将会建立健全相关的制度，加强项目管理和项目绩效自评。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（二）主要经验做法、改进措施和有关建议等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无</w:t>
      </w: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</w:p>
    <w:p w:rsidR="007447EC" w:rsidRDefault="007447EC" w:rsidP="00293FC2">
      <w:pPr>
        <w:topLinePunct/>
        <w:ind w:firstLineChars="200" w:firstLine="31680"/>
        <w:rPr>
          <w:rFonts w:ascii="仿宋_GB2312"/>
          <w:szCs w:val="32"/>
        </w:rPr>
      </w:pPr>
    </w:p>
    <w:p w:rsidR="007447EC" w:rsidRDefault="007447EC" w:rsidP="00293FC2">
      <w:pPr>
        <w:topLinePunct/>
        <w:ind w:firstLineChars="200" w:firstLine="31680"/>
        <w:jc w:val="right"/>
        <w:rPr>
          <w:rFonts w:ascii="仿宋_GB2312"/>
          <w:szCs w:val="32"/>
        </w:rPr>
      </w:pPr>
    </w:p>
    <w:p w:rsidR="007447EC" w:rsidRDefault="007447EC" w:rsidP="00293FC2">
      <w:pPr>
        <w:topLinePunct/>
        <w:ind w:firstLineChars="200" w:firstLine="31680"/>
        <w:jc w:val="right"/>
        <w:rPr>
          <w:rFonts w:ascii="仿宋_GB2312"/>
          <w:szCs w:val="32"/>
        </w:rPr>
      </w:pPr>
    </w:p>
    <w:p w:rsidR="007447EC" w:rsidRDefault="007447EC" w:rsidP="00293FC2">
      <w:pPr>
        <w:topLinePunct/>
        <w:ind w:firstLineChars="200" w:firstLine="31680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昆明市呈贡区国有新城林场</w:t>
      </w:r>
    </w:p>
    <w:p w:rsidR="007447EC" w:rsidRDefault="007447EC" w:rsidP="00293FC2">
      <w:pPr>
        <w:topLinePunct/>
        <w:ind w:right="296" w:firstLineChars="200" w:firstLine="31680"/>
        <w:jc w:val="right"/>
        <w:rPr>
          <w:rFonts w:ascii="仿宋_GB2312"/>
          <w:szCs w:val="32"/>
        </w:rPr>
      </w:pPr>
      <w:r>
        <w:rPr>
          <w:rFonts w:ascii="仿宋_GB2312"/>
          <w:szCs w:val="32"/>
        </w:rPr>
        <w:t>2018</w:t>
      </w:r>
      <w:r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>9</w:t>
      </w:r>
      <w:r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>20</w:t>
      </w:r>
      <w:r>
        <w:rPr>
          <w:rFonts w:ascii="仿宋_GB2312" w:hint="eastAsia"/>
          <w:szCs w:val="32"/>
        </w:rPr>
        <w:t>日</w:t>
      </w:r>
    </w:p>
    <w:p w:rsidR="007447EC" w:rsidRDefault="007447EC"/>
    <w:sectPr w:rsidR="007447EC" w:rsidSect="00765E3D">
      <w:pgSz w:w="11906" w:h="16838"/>
      <w:pgMar w:top="1723" w:right="1800" w:bottom="1723" w:left="1800" w:header="851" w:footer="992" w:gutter="0"/>
      <w:cols w:space="0"/>
      <w:docGrid w:type="linesAndChars" w:linePitch="608" w:charSpace="-47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E3D"/>
    <w:rsid w:val="00010073"/>
    <w:rsid w:val="001D13EB"/>
    <w:rsid w:val="00293FC2"/>
    <w:rsid w:val="003C0F9C"/>
    <w:rsid w:val="00502D89"/>
    <w:rsid w:val="007447EC"/>
    <w:rsid w:val="00765E3D"/>
    <w:rsid w:val="00783E5B"/>
    <w:rsid w:val="007F0E50"/>
    <w:rsid w:val="008C42B0"/>
    <w:rsid w:val="00907338"/>
    <w:rsid w:val="009D0CB5"/>
    <w:rsid w:val="00B37AF9"/>
    <w:rsid w:val="00BA55FA"/>
    <w:rsid w:val="00D97067"/>
    <w:rsid w:val="00DB09E8"/>
    <w:rsid w:val="00DB710E"/>
    <w:rsid w:val="00E76324"/>
    <w:rsid w:val="00F33D71"/>
    <w:rsid w:val="00F82030"/>
    <w:rsid w:val="05AE36CA"/>
    <w:rsid w:val="378A5996"/>
    <w:rsid w:val="5A3C6978"/>
    <w:rsid w:val="6760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3D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165</Words>
  <Characters>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附件4-2:</dc:title>
  <dc:subject/>
  <dc:creator>jyjcg</dc:creator>
  <cp:keywords/>
  <dc:description/>
  <cp:lastModifiedBy>Windows 用户</cp:lastModifiedBy>
  <cp:revision>5</cp:revision>
  <dcterms:created xsi:type="dcterms:W3CDTF">2018-04-28T02:32:00Z</dcterms:created>
  <dcterms:modified xsi:type="dcterms:W3CDTF">2018-09-20T03:19:00Z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