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144" w:line="432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autoSpaceDN w:val="0"/>
        <w:spacing w:after="144" w:line="432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文星标宋" w:hAnsi="文星标宋" w:eastAsia="文星标宋" w:cs="方正小标宋简体"/>
          <w:bCs/>
          <w:sz w:val="36"/>
          <w:szCs w:val="36"/>
          <w:lang w:eastAsia="zh-CN"/>
        </w:rPr>
        <w:t>昆明市呈贡区</w:t>
      </w:r>
      <w:r>
        <w:rPr>
          <w:rFonts w:hint="eastAsia" w:ascii="文星标宋" w:hAnsi="文星标宋" w:eastAsia="文星标宋" w:cs="方正小标宋简体"/>
          <w:bCs/>
          <w:sz w:val="36"/>
          <w:szCs w:val="36"/>
          <w:lang w:val="en-US" w:eastAsia="zh-CN"/>
        </w:rPr>
        <w:t>2017年</w:t>
      </w:r>
      <w:r>
        <w:rPr>
          <w:rFonts w:hint="eastAsia" w:ascii="文星标宋" w:hAnsi="文星标宋" w:eastAsia="文星标宋" w:cs="方正小标宋简体"/>
          <w:bCs/>
          <w:sz w:val="36"/>
          <w:szCs w:val="36"/>
        </w:rPr>
        <w:t>政府信息公开情况统计表</w:t>
      </w:r>
    </w:p>
    <w:tbl>
      <w:tblPr>
        <w:tblStyle w:val="6"/>
        <w:tblW w:w="8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7"/>
        <w:gridCol w:w="732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ascii="仿宋_GB2312" w:hAnsi="仿宋_GB2312" w:eastAsia="仿宋_GB2312" w:cs="黑体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黑体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黑体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黑体"/>
                <w:bCs/>
                <w:sz w:val="32"/>
                <w:szCs w:val="32"/>
              </w:rPr>
              <w:t>单位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 w:cs="黑体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黑体"/>
                <w:bCs/>
                <w:sz w:val="32"/>
                <w:szCs w:val="32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一、主动公开情况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（不同渠道和方式公开相同信息计1条）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其中：主动公开规范性文件数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制发规范性文件总数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1.政府公报公开政府信息数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2.政府网站公开政府信息数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3.政务微博公开政府信息数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4.政务微信公开政府信息数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5.其他方式公开政府信息数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二、回应解读情况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（不同方式回应同一热点或舆情计1次）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1.参加或举办新闻发布会总次数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2.政府网站在线访谈次数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3.政策解读稿件发布数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篇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4.微博微信回应事件数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5.其他方式回应事件数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三、依申请公开情况</w:t>
            </w:r>
          </w:p>
        </w:tc>
        <w:tc>
          <w:tcPr>
            <w:tcW w:w="22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32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（一）收到申请数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1.当面申请数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2.传真申请数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3.网络申请数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4.信函申请数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（二）申请办结数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1.按时办结数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2.延期办结数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（三）申请答复数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1.属于已主动公开范围数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2.同意公开答复数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3.同意部分公开答复数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4.不同意公开答复数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其中：涉及国家秘密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     涉及商业秘密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     涉及个人隐私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     危及国家安全、公共安全、经济安全和社会稳定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     不是《条例》所指政府信息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     法律法规规定的其他情形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5.不属于本行政机关公开数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6.申请信息不存在数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7.告知作出更改补充数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8.告知通过其他途径办理数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四、行政复议数量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（一）维持具体行政行为数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五、行政诉讼数量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（二）被依法纠错数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（三）其他情形数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六、举报投诉数量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件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七、依申请公开信息收取的费用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八、机构建设和保障经费情况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个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1.专职人员数（不包括政府公报及政府网站工作人员数）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2.兼职人员数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万元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黑体" w:hAnsi="仿宋_GB2312" w:eastAsia="黑体"/>
                <w:sz w:val="32"/>
                <w:szCs w:val="32"/>
              </w:rPr>
            </w:pPr>
            <w:r>
              <w:rPr>
                <w:rFonts w:hint="eastAsia" w:ascii="黑体" w:hAnsi="仿宋_GB2312" w:eastAsia="黑体" w:cs="黑体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——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left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（二）举办各类培训班数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textAlignment w:val="center"/>
              <w:rPr>
                <w:rFonts w:ascii="楷体_GB2312" w:hAnsi="仿宋_GB2312" w:eastAsia="楷体_GB2312"/>
                <w:sz w:val="32"/>
                <w:szCs w:val="32"/>
              </w:rPr>
            </w:pPr>
            <w:r>
              <w:rPr>
                <w:rFonts w:hint="eastAsia" w:ascii="楷体_GB2312" w:hAnsi="仿宋_GB2312" w:eastAsia="楷体_GB2312"/>
                <w:sz w:val="32"/>
                <w:szCs w:val="32"/>
              </w:rPr>
              <w:t>（三）接受培训人员数</w:t>
            </w:r>
          </w:p>
        </w:tc>
        <w:tc>
          <w:tcPr>
            <w:tcW w:w="732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人次</w:t>
            </w:r>
          </w:p>
        </w:tc>
        <w:tc>
          <w:tcPr>
            <w:tcW w:w="151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796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jc w:val="right"/>
      <w:rPr>
        <w:rFonts w:ascii="仿宋_GB2312" w:hAnsi="仿宋_GB2312" w:eastAsia="仿宋_GB2312"/>
        <w:sz w:val="36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2024" w:y="-15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BD7"/>
    <w:rsid w:val="00174D95"/>
    <w:rsid w:val="00252BD7"/>
    <w:rsid w:val="002B2B44"/>
    <w:rsid w:val="003823A8"/>
    <w:rsid w:val="00ED5DDC"/>
    <w:rsid w:val="11204845"/>
    <w:rsid w:val="11AA3A3A"/>
    <w:rsid w:val="1E131651"/>
    <w:rsid w:val="234361F9"/>
    <w:rsid w:val="27AD71A1"/>
    <w:rsid w:val="29E06123"/>
    <w:rsid w:val="2C4B635B"/>
    <w:rsid w:val="36026D53"/>
    <w:rsid w:val="3C134855"/>
    <w:rsid w:val="3F564F09"/>
    <w:rsid w:val="46816334"/>
    <w:rsid w:val="49D04434"/>
    <w:rsid w:val="510F5F74"/>
    <w:rsid w:val="543F2125"/>
    <w:rsid w:val="64D33FBE"/>
    <w:rsid w:val="667178BC"/>
    <w:rsid w:val="6DB918C6"/>
    <w:rsid w:val="79805992"/>
    <w:rsid w:val="7EB52EE4"/>
    <w:rsid w:val="7EB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</Words>
  <Characters>1263</Characters>
  <Lines>10</Lines>
  <Paragraphs>2</Paragraphs>
  <ScaleCrop>false</ScaleCrop>
  <LinksUpToDate>false</LinksUpToDate>
  <CharactersWithSpaces>1482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2018-01-16T06:56:00Z</dcterms:created>
  <dc:creator>ly</dc:creator>
  <cp:lastModifiedBy>NTKO</cp:lastModifiedBy>
  <dcterms:modified xsi:type="dcterms:W3CDTF">2018-03-07T08:54:22Z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