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B4" w:rsidRDefault="009D4975" w:rsidP="009D497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呈贡区实验学校</w:t>
      </w:r>
      <w:r w:rsidR="007B63E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2016年</w:t>
      </w:r>
      <w:r w:rsidR="00590EB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部门决算</w:t>
      </w:r>
      <w:r w:rsidR="0032148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编报</w:t>
      </w:r>
      <w:r w:rsidR="00590EB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情况说明</w:t>
      </w:r>
    </w:p>
    <w:p w:rsidR="00590EB4" w:rsidRDefault="00590EB4">
      <w:pPr>
        <w:pStyle w:val="a6"/>
        <w:adjustRightInd w:val="0"/>
        <w:snapToGrid w:val="0"/>
        <w:spacing w:beforeLines="0" w:line="360" w:lineRule="auto"/>
        <w:rPr>
          <w:rFonts w:ascii="Times New Roman" w:eastAsia="宋体"/>
          <w:b/>
          <w:sz w:val="32"/>
          <w:szCs w:val="32"/>
        </w:rPr>
      </w:pPr>
      <w:r>
        <w:rPr>
          <w:rFonts w:ascii="Times New Roman" w:eastAsia="宋体"/>
          <w:b/>
          <w:sz w:val="32"/>
          <w:szCs w:val="32"/>
        </w:rPr>
        <w:t xml:space="preserve">    </w:t>
      </w:r>
    </w:p>
    <w:p w:rsidR="00590EB4" w:rsidRDefault="00590EB4">
      <w:pPr>
        <w:pStyle w:val="a6"/>
        <w:adjustRightInd w:val="0"/>
        <w:snapToGrid w:val="0"/>
        <w:spacing w:beforeLines="0" w:line="360" w:lineRule="auto"/>
        <w:ind w:firstLineChars="200" w:firstLine="640"/>
        <w:rPr>
          <w:rFonts w:ascii="Times New Roman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按照中央、省、市、区关于部门决算公开的相关规定，现将本单位</w:t>
      </w:r>
      <w:r w:rsidR="009D4975">
        <w:rPr>
          <w:rFonts w:hAnsi="仿宋_GB2312" w:cs="仿宋_GB2312" w:hint="eastAsia"/>
          <w:bCs/>
          <w:sz w:val="32"/>
          <w:szCs w:val="32"/>
        </w:rPr>
        <w:t>2016</w:t>
      </w:r>
      <w:r>
        <w:rPr>
          <w:rFonts w:hAnsi="仿宋_GB2312" w:cs="仿宋_GB2312" w:hint="eastAsia"/>
          <w:bCs/>
          <w:sz w:val="32"/>
          <w:szCs w:val="32"/>
        </w:rPr>
        <w:t>年部门决算</w:t>
      </w:r>
      <w:r>
        <w:rPr>
          <w:rFonts w:hAnsi="仿宋_GB2312" w:cs="仿宋_GB2312" w:hint="eastAsia"/>
          <w:sz w:val="32"/>
          <w:szCs w:val="32"/>
        </w:rPr>
        <w:t>收支情况及“三公”经费支出情况公开如下。</w:t>
      </w:r>
    </w:p>
    <w:p w:rsidR="00590EB4" w:rsidRDefault="00590EB4">
      <w:pPr>
        <w:adjustRightInd w:val="0"/>
        <w:snapToGrid w:val="0"/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一、基本职能及主要工作</w:t>
      </w:r>
    </w:p>
    <w:p w:rsidR="00590EB4" w:rsidRDefault="00965A6F">
      <w:pPr>
        <w:pStyle w:val="a6"/>
        <w:adjustRightInd w:val="0"/>
        <w:snapToGrid w:val="0"/>
        <w:spacing w:beforeLines="0" w:line="360" w:lineRule="auto"/>
        <w:ind w:firstLineChars="210" w:firstLine="672"/>
        <w:rPr>
          <w:rFonts w:ascii="Times New Roman" w:hint="eastAsia"/>
          <w:bCs/>
          <w:sz w:val="32"/>
          <w:szCs w:val="32"/>
        </w:rPr>
      </w:pPr>
      <w:r>
        <w:rPr>
          <w:rFonts w:ascii="Times New Roman" w:hint="eastAsia"/>
          <w:bCs/>
          <w:sz w:val="32"/>
          <w:szCs w:val="32"/>
        </w:rPr>
        <w:t>学校职能：宣传贯彻执行党和国家教育方针，教育、法律和经济全面开展普及九年义务教育，巩固</w:t>
      </w:r>
      <w:r>
        <w:rPr>
          <w:rFonts w:ascii="Times New Roman" w:hint="eastAsia"/>
          <w:bCs/>
          <w:sz w:val="32"/>
          <w:szCs w:val="32"/>
        </w:rPr>
        <w:t xml:space="preserve"> </w:t>
      </w:r>
      <w:r>
        <w:rPr>
          <w:rFonts w:ascii="Times New Roman" w:hint="eastAsia"/>
          <w:bCs/>
          <w:sz w:val="32"/>
          <w:szCs w:val="32"/>
        </w:rPr>
        <w:t>“两基”成果，对教师进行管理，制定切实可行的学校工作规章制度，以提高教育教学质量为目的，认真实施教育教学管理，全面提高教育教学质量，开展教育教学科研和教育教学改革。</w:t>
      </w:r>
    </w:p>
    <w:p w:rsidR="00965A6F" w:rsidRPr="00965A6F" w:rsidRDefault="00965A6F">
      <w:pPr>
        <w:pStyle w:val="a6"/>
        <w:adjustRightInd w:val="0"/>
        <w:snapToGrid w:val="0"/>
        <w:spacing w:beforeLines="0" w:line="360" w:lineRule="auto"/>
        <w:ind w:firstLineChars="210" w:firstLine="672"/>
        <w:rPr>
          <w:rFonts w:ascii="Times New Roman" w:hint="eastAsia"/>
          <w:bCs/>
          <w:sz w:val="32"/>
          <w:szCs w:val="32"/>
        </w:rPr>
      </w:pPr>
      <w:r>
        <w:rPr>
          <w:rFonts w:ascii="Times New Roman" w:hint="eastAsia"/>
          <w:bCs/>
          <w:sz w:val="32"/>
          <w:szCs w:val="32"/>
        </w:rPr>
        <w:t>2016</w:t>
      </w:r>
      <w:r>
        <w:rPr>
          <w:rFonts w:ascii="Times New Roman" w:hint="eastAsia"/>
          <w:bCs/>
          <w:sz w:val="32"/>
          <w:szCs w:val="32"/>
        </w:rPr>
        <w:t>年重点工作任务介绍：全面提高学校的教育教学质量，推进学校国学文化教育办学特色，完成学校图书馆改造提升和校园文化建设项目。</w:t>
      </w:r>
    </w:p>
    <w:p w:rsidR="00590EB4" w:rsidRDefault="00590EB4">
      <w:pPr>
        <w:adjustRightInd w:val="0"/>
        <w:snapToGrid w:val="0"/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二、部门基本情况</w:t>
      </w:r>
    </w:p>
    <w:p w:rsidR="00590EB4" w:rsidRDefault="009D4975">
      <w:pPr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 w:hint="eastAsia"/>
          <w:sz w:val="32"/>
          <w:szCs w:val="32"/>
        </w:rPr>
        <w:t>年，</w:t>
      </w:r>
      <w:r w:rsidR="00590EB4">
        <w:rPr>
          <w:rFonts w:eastAsia="仿宋_GB2312"/>
          <w:kern w:val="0"/>
          <w:sz w:val="32"/>
          <w:szCs w:val="32"/>
        </w:rPr>
        <w:t>在职在编实有人数</w:t>
      </w:r>
      <w:r>
        <w:rPr>
          <w:rFonts w:eastAsia="仿宋_GB2312" w:hint="eastAsia"/>
          <w:sz w:val="32"/>
          <w:szCs w:val="32"/>
        </w:rPr>
        <w:t>135</w:t>
      </w:r>
      <w:r w:rsidR="00590EB4">
        <w:rPr>
          <w:rFonts w:eastAsia="仿宋_GB2312"/>
          <w:kern w:val="0"/>
          <w:sz w:val="32"/>
          <w:szCs w:val="32"/>
        </w:rPr>
        <w:t>人，其中：财政全</w:t>
      </w:r>
      <w:r w:rsidR="00590EB4">
        <w:rPr>
          <w:rFonts w:eastAsia="仿宋_GB2312" w:hint="eastAsia"/>
          <w:kern w:val="0"/>
          <w:sz w:val="32"/>
          <w:szCs w:val="32"/>
        </w:rPr>
        <w:t>额</w:t>
      </w:r>
      <w:r w:rsidR="00590EB4">
        <w:rPr>
          <w:rFonts w:eastAsia="仿宋_GB2312"/>
          <w:kern w:val="0"/>
          <w:sz w:val="32"/>
          <w:szCs w:val="32"/>
        </w:rPr>
        <w:t>供养</w:t>
      </w:r>
      <w:r>
        <w:rPr>
          <w:rFonts w:eastAsia="仿宋_GB2312" w:hint="eastAsia"/>
          <w:sz w:val="32"/>
          <w:szCs w:val="32"/>
        </w:rPr>
        <w:lastRenderedPageBreak/>
        <w:t>135</w:t>
      </w:r>
      <w:r w:rsidR="00590EB4">
        <w:rPr>
          <w:rFonts w:eastAsia="仿宋_GB2312"/>
          <w:kern w:val="0"/>
          <w:sz w:val="32"/>
          <w:szCs w:val="32"/>
        </w:rPr>
        <w:t>人；在编实有车辆</w:t>
      </w:r>
      <w:r>
        <w:rPr>
          <w:rFonts w:eastAsia="仿宋_GB2312" w:hint="eastAsia"/>
          <w:sz w:val="32"/>
          <w:szCs w:val="32"/>
        </w:rPr>
        <w:t>1</w:t>
      </w:r>
      <w:r w:rsidR="00590EB4">
        <w:rPr>
          <w:rFonts w:eastAsia="仿宋_GB2312"/>
          <w:kern w:val="0"/>
          <w:sz w:val="32"/>
          <w:szCs w:val="32"/>
        </w:rPr>
        <w:t>辆</w:t>
      </w:r>
      <w:r w:rsidR="00590EB4">
        <w:rPr>
          <w:rFonts w:eastAsia="仿宋_GB2312" w:hint="eastAsia"/>
          <w:kern w:val="0"/>
          <w:sz w:val="32"/>
          <w:szCs w:val="32"/>
        </w:rPr>
        <w:t>；</w:t>
      </w:r>
      <w:r w:rsidR="00590EB4">
        <w:rPr>
          <w:rFonts w:eastAsia="仿宋_GB2312"/>
          <w:kern w:val="0"/>
          <w:sz w:val="32"/>
          <w:szCs w:val="32"/>
        </w:rPr>
        <w:t>离退休人员</w:t>
      </w:r>
      <w:r>
        <w:rPr>
          <w:rFonts w:eastAsia="仿宋_GB2312" w:hint="eastAsia"/>
          <w:sz w:val="32"/>
          <w:szCs w:val="32"/>
        </w:rPr>
        <w:t>50</w:t>
      </w:r>
      <w:r w:rsidR="00590EB4">
        <w:rPr>
          <w:rFonts w:eastAsia="仿宋_GB2312"/>
          <w:kern w:val="0"/>
          <w:sz w:val="32"/>
          <w:szCs w:val="32"/>
        </w:rPr>
        <w:t>人，其中：离休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kern w:val="0"/>
          <w:sz w:val="32"/>
          <w:szCs w:val="32"/>
        </w:rPr>
        <w:t>人，退休</w:t>
      </w:r>
      <w:r>
        <w:rPr>
          <w:rFonts w:eastAsia="仿宋_GB2312" w:hint="eastAsia"/>
          <w:sz w:val="32"/>
          <w:szCs w:val="32"/>
        </w:rPr>
        <w:t>50</w:t>
      </w:r>
      <w:r w:rsidR="00590EB4">
        <w:rPr>
          <w:rFonts w:eastAsia="仿宋_GB2312"/>
          <w:kern w:val="0"/>
          <w:sz w:val="32"/>
          <w:szCs w:val="32"/>
        </w:rPr>
        <w:t>人。</w:t>
      </w:r>
    </w:p>
    <w:p w:rsidR="00590EB4" w:rsidRDefault="00590EB4">
      <w:pPr>
        <w:adjustRightInd w:val="0"/>
        <w:snapToGrid w:val="0"/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三、部门决算总体情况</w:t>
      </w:r>
    </w:p>
    <w:p w:rsidR="00590EB4" w:rsidRDefault="009D4975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呈贡区实验学校</w:t>
      </w:r>
      <w:r w:rsidR="00590EB4">
        <w:rPr>
          <w:rFonts w:eastAsia="仿宋_GB2312"/>
          <w:sz w:val="32"/>
          <w:szCs w:val="32"/>
        </w:rPr>
        <w:t>决算总收入</w:t>
      </w:r>
      <w:r>
        <w:rPr>
          <w:rFonts w:eastAsia="仿宋_GB2312" w:hint="eastAsia"/>
          <w:sz w:val="32"/>
          <w:szCs w:val="32"/>
        </w:rPr>
        <w:t>21192222.58</w:t>
      </w:r>
      <w:r w:rsidR="00590EB4">
        <w:rPr>
          <w:rFonts w:eastAsia="仿宋_GB2312"/>
          <w:sz w:val="32"/>
          <w:szCs w:val="32"/>
        </w:rPr>
        <w:t>元，其中：财政拨款收入</w:t>
      </w:r>
      <w:r>
        <w:rPr>
          <w:rFonts w:eastAsia="仿宋_GB2312" w:hint="eastAsia"/>
          <w:sz w:val="32"/>
          <w:szCs w:val="32"/>
        </w:rPr>
        <w:t>21192222.58</w:t>
      </w:r>
      <w:r w:rsidR="00590EB4">
        <w:rPr>
          <w:rFonts w:eastAsia="仿宋_GB2312"/>
          <w:sz w:val="32"/>
          <w:szCs w:val="32"/>
        </w:rPr>
        <w:t>元，占总收入的</w:t>
      </w:r>
      <w:r>
        <w:rPr>
          <w:rFonts w:eastAsia="仿宋_GB2312" w:hint="eastAsia"/>
          <w:sz w:val="32"/>
          <w:szCs w:val="32"/>
        </w:rPr>
        <w:t>100</w:t>
      </w:r>
      <w:r w:rsidR="00590EB4">
        <w:rPr>
          <w:rFonts w:eastAsia="仿宋_GB2312"/>
          <w:sz w:val="32"/>
          <w:szCs w:val="32"/>
        </w:rPr>
        <w:t>%</w:t>
      </w:r>
      <w:r w:rsidR="00590EB4">
        <w:rPr>
          <w:rFonts w:eastAsia="仿宋_GB2312"/>
          <w:sz w:val="32"/>
          <w:szCs w:val="32"/>
        </w:rPr>
        <w:t>；上级补助收入</w:t>
      </w:r>
      <w:r w:rsidR="00590EB4">
        <w:rPr>
          <w:rFonts w:eastAsia="仿宋_GB2312" w:hint="eastAsia"/>
          <w:sz w:val="32"/>
          <w:szCs w:val="32"/>
        </w:rPr>
        <w:t>、</w:t>
      </w:r>
      <w:r w:rsidR="00590EB4">
        <w:rPr>
          <w:rFonts w:eastAsia="仿宋_GB2312"/>
          <w:sz w:val="32"/>
          <w:szCs w:val="32"/>
        </w:rPr>
        <w:t>事业收入</w:t>
      </w:r>
      <w:r w:rsidR="00590EB4">
        <w:rPr>
          <w:rFonts w:eastAsia="仿宋_GB2312" w:hint="eastAsia"/>
          <w:sz w:val="32"/>
          <w:szCs w:val="32"/>
        </w:rPr>
        <w:t>、</w:t>
      </w:r>
      <w:r w:rsidR="00590EB4">
        <w:rPr>
          <w:rFonts w:eastAsia="仿宋_GB2312"/>
          <w:sz w:val="32"/>
          <w:szCs w:val="32"/>
        </w:rPr>
        <w:t>经营收入</w:t>
      </w:r>
      <w:r w:rsidR="00590EB4">
        <w:rPr>
          <w:rFonts w:eastAsia="仿宋_GB2312" w:hint="eastAsia"/>
          <w:sz w:val="32"/>
          <w:szCs w:val="32"/>
        </w:rPr>
        <w:t>、</w:t>
      </w:r>
      <w:r w:rsidR="00590EB4">
        <w:rPr>
          <w:rFonts w:eastAsia="仿宋_GB2312"/>
          <w:sz w:val="32"/>
          <w:szCs w:val="32"/>
        </w:rPr>
        <w:t>附属单位缴款收入</w:t>
      </w:r>
      <w:r w:rsidR="00590EB4">
        <w:rPr>
          <w:rFonts w:eastAsia="仿宋_GB2312" w:hint="eastAsia"/>
          <w:sz w:val="32"/>
          <w:szCs w:val="32"/>
        </w:rPr>
        <w:t>共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元，占总收入的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%</w:t>
      </w:r>
      <w:r w:rsidR="00590EB4">
        <w:rPr>
          <w:rFonts w:eastAsia="仿宋_GB2312"/>
          <w:sz w:val="32"/>
          <w:szCs w:val="32"/>
        </w:rPr>
        <w:t>；其他收入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元，占总收入的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%</w:t>
      </w:r>
      <w:r w:rsidR="00590EB4">
        <w:rPr>
          <w:rFonts w:eastAsia="仿宋_GB2312"/>
          <w:sz w:val="32"/>
          <w:szCs w:val="32"/>
        </w:rPr>
        <w:t>。</w:t>
      </w:r>
    </w:p>
    <w:p w:rsidR="00590EB4" w:rsidRDefault="00590EB4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部门决算总支出</w:t>
      </w:r>
      <w:r w:rsidR="009D4975">
        <w:rPr>
          <w:rFonts w:eastAsia="仿宋_GB2312" w:hint="eastAsia"/>
          <w:sz w:val="32"/>
          <w:szCs w:val="32"/>
        </w:rPr>
        <w:t>23019352.06</w:t>
      </w:r>
      <w:r>
        <w:rPr>
          <w:rFonts w:eastAsia="仿宋_GB2312"/>
          <w:sz w:val="32"/>
          <w:szCs w:val="32"/>
        </w:rPr>
        <w:t>元，其中：</w:t>
      </w:r>
      <w:r>
        <w:rPr>
          <w:rFonts w:eastAsia="仿宋_GB2312"/>
          <w:kern w:val="0"/>
          <w:sz w:val="32"/>
          <w:szCs w:val="32"/>
        </w:rPr>
        <w:t>基本支出</w:t>
      </w:r>
      <w:r w:rsidR="009D4975">
        <w:rPr>
          <w:rFonts w:eastAsia="仿宋_GB2312" w:hint="eastAsia"/>
          <w:sz w:val="32"/>
          <w:szCs w:val="32"/>
        </w:rPr>
        <w:t>18987132.92</w:t>
      </w:r>
      <w:r>
        <w:rPr>
          <w:rFonts w:eastAsia="仿宋_GB2312"/>
          <w:kern w:val="0"/>
          <w:sz w:val="32"/>
          <w:szCs w:val="32"/>
        </w:rPr>
        <w:t>元，占总支出的</w:t>
      </w:r>
      <w:r w:rsidR="009D4975">
        <w:rPr>
          <w:rFonts w:eastAsia="仿宋_GB2312" w:hint="eastAsia"/>
          <w:sz w:val="32"/>
          <w:szCs w:val="32"/>
        </w:rPr>
        <w:t>78.48</w:t>
      </w:r>
      <w:r>
        <w:rPr>
          <w:rFonts w:eastAsia="仿宋_GB2312"/>
          <w:kern w:val="0"/>
          <w:sz w:val="32"/>
          <w:szCs w:val="32"/>
        </w:rPr>
        <w:t>％；项目支出</w:t>
      </w:r>
      <w:r w:rsidR="009D4975">
        <w:rPr>
          <w:rFonts w:eastAsia="仿宋_GB2312" w:hint="eastAsia"/>
          <w:sz w:val="32"/>
          <w:szCs w:val="32"/>
        </w:rPr>
        <w:t>4032219.14</w:t>
      </w:r>
      <w:r>
        <w:rPr>
          <w:rFonts w:eastAsia="仿宋_GB2312"/>
          <w:kern w:val="0"/>
          <w:sz w:val="32"/>
          <w:szCs w:val="32"/>
        </w:rPr>
        <w:t>元，占总支出的</w:t>
      </w:r>
      <w:r w:rsidR="009D4975">
        <w:rPr>
          <w:rFonts w:eastAsia="仿宋_GB2312" w:hint="eastAsia"/>
          <w:sz w:val="32"/>
          <w:szCs w:val="32"/>
        </w:rPr>
        <w:t>21.52</w:t>
      </w:r>
      <w:r>
        <w:rPr>
          <w:rFonts w:eastAsia="仿宋_GB2312"/>
          <w:kern w:val="0"/>
          <w:sz w:val="32"/>
          <w:szCs w:val="32"/>
        </w:rPr>
        <w:t>％；上缴上级支出、经营支出、对附属单位补助支出共</w:t>
      </w:r>
      <w:r w:rsidR="009D4975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元，占总支出的</w:t>
      </w:r>
      <w:r w:rsidR="009D4975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％。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（一）基本支出情况。</w:t>
      </w:r>
      <w:r w:rsidR="009D4975">
        <w:rPr>
          <w:rFonts w:eastAsia="仿宋_GB2312" w:hint="eastAsia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用于保障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正常运转的</w:t>
      </w:r>
      <w:r>
        <w:rPr>
          <w:rFonts w:eastAsia="仿宋_GB2312" w:hint="eastAsia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</w:t>
      </w:r>
      <w:r w:rsidR="00517D0A">
        <w:rPr>
          <w:rFonts w:eastAsia="仿宋_GB2312" w:hint="eastAsia"/>
          <w:sz w:val="32"/>
          <w:szCs w:val="32"/>
        </w:rPr>
        <w:t>16767720.92</w:t>
      </w:r>
      <w:r>
        <w:rPr>
          <w:rFonts w:eastAsia="仿宋_GB2312"/>
          <w:sz w:val="32"/>
          <w:szCs w:val="32"/>
        </w:rPr>
        <w:t>元。</w:t>
      </w:r>
      <w:r>
        <w:rPr>
          <w:rFonts w:eastAsia="仿宋_GB2312" w:hint="eastAsia"/>
          <w:sz w:val="32"/>
          <w:szCs w:val="32"/>
        </w:rPr>
        <w:t>其中，</w:t>
      </w:r>
      <w:r>
        <w:rPr>
          <w:rFonts w:eastAsia="仿宋_GB2312"/>
          <w:sz w:val="32"/>
          <w:szCs w:val="32"/>
        </w:rPr>
        <w:t>基本工资，津贴补贴等人员经费支出</w:t>
      </w:r>
      <w:proofErr w:type="gramStart"/>
      <w:r>
        <w:rPr>
          <w:rFonts w:eastAsia="仿宋_GB2312"/>
          <w:sz w:val="32"/>
          <w:szCs w:val="32"/>
        </w:rPr>
        <w:t>占基本</w:t>
      </w:r>
      <w:proofErr w:type="gramEnd"/>
      <w:r>
        <w:rPr>
          <w:rFonts w:eastAsia="仿宋_GB2312"/>
          <w:sz w:val="32"/>
          <w:szCs w:val="32"/>
        </w:rPr>
        <w:t>支出的</w:t>
      </w:r>
      <w:r w:rsidR="00517D0A">
        <w:rPr>
          <w:rFonts w:eastAsia="仿宋_GB2312" w:hint="eastAsia"/>
          <w:sz w:val="32"/>
          <w:szCs w:val="32"/>
        </w:rPr>
        <w:t>94.93</w:t>
      </w:r>
      <w:r>
        <w:rPr>
          <w:rFonts w:eastAsia="仿宋_GB2312"/>
          <w:sz w:val="32"/>
          <w:szCs w:val="32"/>
        </w:rPr>
        <w:t>％；办公经费、印刷费、水电费、</w:t>
      </w:r>
      <w:proofErr w:type="gramStart"/>
      <w:r>
        <w:rPr>
          <w:rFonts w:eastAsia="仿宋_GB2312"/>
          <w:sz w:val="32"/>
          <w:szCs w:val="32"/>
        </w:rPr>
        <w:t>汽燃费</w:t>
      </w:r>
      <w:proofErr w:type="gramEnd"/>
      <w:r>
        <w:rPr>
          <w:rFonts w:eastAsia="仿宋_GB2312"/>
          <w:sz w:val="32"/>
          <w:szCs w:val="32"/>
        </w:rPr>
        <w:t>、办公设备购置等日常公用经费</w:t>
      </w:r>
      <w:proofErr w:type="gramStart"/>
      <w:r>
        <w:rPr>
          <w:rFonts w:eastAsia="仿宋_GB2312"/>
          <w:sz w:val="32"/>
          <w:szCs w:val="32"/>
        </w:rPr>
        <w:t>占基本</w:t>
      </w:r>
      <w:proofErr w:type="gramEnd"/>
      <w:r>
        <w:rPr>
          <w:rFonts w:eastAsia="仿宋_GB2312"/>
          <w:sz w:val="32"/>
          <w:szCs w:val="32"/>
        </w:rPr>
        <w:t>支出的</w:t>
      </w:r>
      <w:r w:rsidR="00517D0A">
        <w:rPr>
          <w:rFonts w:eastAsia="仿宋_GB2312" w:hint="eastAsia"/>
          <w:sz w:val="32"/>
          <w:szCs w:val="32"/>
        </w:rPr>
        <w:t>5.07</w:t>
      </w:r>
      <w:r>
        <w:rPr>
          <w:rFonts w:eastAsia="仿宋_GB2312"/>
          <w:sz w:val="32"/>
          <w:szCs w:val="32"/>
        </w:rPr>
        <w:t>％。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（二）项目支出情况。</w:t>
      </w:r>
      <w:r w:rsidR="00517D0A">
        <w:rPr>
          <w:rFonts w:eastAsia="仿宋_GB2312" w:hint="eastAsia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，为</w:t>
      </w:r>
      <w:r>
        <w:rPr>
          <w:rFonts w:eastAsia="仿宋_GB2312"/>
          <w:sz w:val="32"/>
          <w:szCs w:val="32"/>
        </w:rPr>
        <w:t>保障完成特定的行政工作任务或事业发展目标，用于专项业务工作的经费支出</w:t>
      </w:r>
      <w:r w:rsidR="00B8621A">
        <w:rPr>
          <w:rFonts w:eastAsia="仿宋_GB2312" w:hint="eastAsia"/>
          <w:sz w:val="32"/>
          <w:szCs w:val="32"/>
        </w:rPr>
        <w:t>16498</w:t>
      </w:r>
      <w:r>
        <w:rPr>
          <w:rFonts w:eastAsia="仿宋_GB2312"/>
          <w:sz w:val="32"/>
          <w:szCs w:val="32"/>
        </w:rPr>
        <w:t>元。</w:t>
      </w:r>
      <w:r w:rsidR="00B8621A">
        <w:rPr>
          <w:rFonts w:eastAsia="仿宋_GB2312" w:hint="eastAsia"/>
          <w:sz w:val="32"/>
          <w:szCs w:val="32"/>
        </w:rPr>
        <w:t>分别用于实验学校购买参加第四届</w:t>
      </w:r>
      <w:r w:rsidR="00B8621A">
        <w:rPr>
          <w:rFonts w:eastAsia="仿宋_GB2312" w:hint="eastAsia"/>
          <w:sz w:val="32"/>
          <w:szCs w:val="32"/>
        </w:rPr>
        <w:t xml:space="preserve"> </w:t>
      </w:r>
      <w:r w:rsidR="00B8621A">
        <w:rPr>
          <w:rFonts w:eastAsia="仿宋_GB2312" w:hint="eastAsia"/>
          <w:sz w:val="32"/>
          <w:szCs w:val="32"/>
        </w:rPr>
        <w:t>“中小学生篮球比赛”服装及第二届“新区杯”中小学校</w:t>
      </w:r>
      <w:proofErr w:type="gramStart"/>
      <w:r w:rsidR="00B8621A">
        <w:rPr>
          <w:rFonts w:eastAsia="仿宋_GB2312" w:hint="eastAsia"/>
          <w:sz w:val="32"/>
          <w:szCs w:val="32"/>
        </w:rPr>
        <w:t>园足球</w:t>
      </w:r>
      <w:proofErr w:type="gramEnd"/>
      <w:r w:rsidR="00B8621A">
        <w:rPr>
          <w:rFonts w:eastAsia="仿宋_GB2312" w:hint="eastAsia"/>
          <w:sz w:val="32"/>
          <w:szCs w:val="32"/>
        </w:rPr>
        <w:t>联赛服装费以及呈贡区实验学校足球队与区刑侦大队足球</w:t>
      </w:r>
      <w:proofErr w:type="gramStart"/>
      <w:r w:rsidR="00B8621A">
        <w:rPr>
          <w:rFonts w:eastAsia="仿宋_GB2312" w:hint="eastAsia"/>
          <w:sz w:val="32"/>
          <w:szCs w:val="32"/>
        </w:rPr>
        <w:t>友谊联赛</w:t>
      </w:r>
      <w:proofErr w:type="gramEnd"/>
      <w:r w:rsidR="00B8621A">
        <w:rPr>
          <w:rFonts w:eastAsia="仿宋_GB2312" w:hint="eastAsia"/>
          <w:sz w:val="32"/>
          <w:szCs w:val="32"/>
        </w:rPr>
        <w:t>误餐费</w:t>
      </w:r>
      <w:r>
        <w:rPr>
          <w:rFonts w:eastAsia="仿宋_GB2312"/>
          <w:sz w:val="32"/>
          <w:szCs w:val="32"/>
        </w:rPr>
        <w:t>。</w:t>
      </w:r>
    </w:p>
    <w:p w:rsidR="0070435E" w:rsidRPr="00733FDB" w:rsidRDefault="0070435E" w:rsidP="0070435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733FDB">
        <w:rPr>
          <w:rFonts w:ascii="楷体_GB2312" w:eastAsia="楷体_GB2312" w:hint="eastAsia"/>
          <w:sz w:val="32"/>
          <w:szCs w:val="32"/>
        </w:rPr>
        <w:t>（三）政府采购执行情况说明。</w:t>
      </w:r>
      <w:r w:rsidR="00B8621A" w:rsidRPr="00733FDB">
        <w:rPr>
          <w:rFonts w:eastAsia="仿宋_GB2312" w:hint="eastAsia"/>
          <w:sz w:val="32"/>
          <w:szCs w:val="32"/>
        </w:rPr>
        <w:t>2016</w:t>
      </w:r>
      <w:r w:rsidRPr="00733FDB">
        <w:rPr>
          <w:rFonts w:eastAsia="仿宋_GB2312"/>
          <w:sz w:val="32"/>
          <w:szCs w:val="32"/>
        </w:rPr>
        <w:t>年</w:t>
      </w:r>
      <w:r w:rsidRPr="00733FDB">
        <w:rPr>
          <w:rFonts w:eastAsia="仿宋_GB2312" w:hint="eastAsia"/>
          <w:sz w:val="32"/>
          <w:szCs w:val="32"/>
        </w:rPr>
        <w:t>，为</w:t>
      </w:r>
      <w:r w:rsidRPr="00733FDB">
        <w:rPr>
          <w:rFonts w:eastAsia="仿宋_GB2312"/>
          <w:sz w:val="32"/>
          <w:szCs w:val="32"/>
        </w:rPr>
        <w:t>保障完成特定的行政工作任务或事业发展目标，用于</w:t>
      </w:r>
      <w:r w:rsidRPr="00733FDB">
        <w:rPr>
          <w:rFonts w:eastAsia="仿宋_GB2312" w:hint="eastAsia"/>
          <w:sz w:val="32"/>
          <w:szCs w:val="32"/>
        </w:rPr>
        <w:t>政府采购</w:t>
      </w:r>
      <w:r w:rsidRPr="00733FDB">
        <w:rPr>
          <w:rFonts w:eastAsia="仿宋_GB2312"/>
          <w:sz w:val="32"/>
          <w:szCs w:val="32"/>
        </w:rPr>
        <w:t>经费支出</w:t>
      </w:r>
      <w:r w:rsidR="003274F8" w:rsidRPr="00733FDB">
        <w:rPr>
          <w:rFonts w:eastAsia="仿宋_GB2312" w:hint="eastAsia"/>
          <w:sz w:val="32"/>
          <w:szCs w:val="32"/>
        </w:rPr>
        <w:t>2883535.36</w:t>
      </w:r>
      <w:r w:rsidRPr="00733FDB">
        <w:rPr>
          <w:rFonts w:eastAsia="仿宋_GB2312"/>
          <w:sz w:val="32"/>
          <w:szCs w:val="32"/>
        </w:rPr>
        <w:t>元。具体开支及开展工作情况</w:t>
      </w:r>
      <w:r w:rsidR="003274F8" w:rsidRPr="00733FDB">
        <w:rPr>
          <w:rFonts w:eastAsia="仿宋_GB2312" w:hint="eastAsia"/>
          <w:sz w:val="32"/>
          <w:szCs w:val="32"/>
        </w:rPr>
        <w:t>如下：</w:t>
      </w:r>
      <w:r w:rsidR="003274F8" w:rsidRPr="00733FDB">
        <w:rPr>
          <w:rFonts w:eastAsia="仿宋_GB2312" w:hint="eastAsia"/>
          <w:sz w:val="32"/>
          <w:szCs w:val="32"/>
        </w:rPr>
        <w:t>2016</w:t>
      </w:r>
      <w:r w:rsidR="003274F8" w:rsidRPr="00733FDB">
        <w:rPr>
          <w:rFonts w:eastAsia="仿宋_GB2312" w:hint="eastAsia"/>
          <w:sz w:val="32"/>
          <w:szCs w:val="32"/>
        </w:rPr>
        <w:t>年分别购买功能教室设备、理、化、生实验室物品、食堂厨具、校园监控设备以及高清录播室设施，另外支付了校园文化建设工程款</w:t>
      </w:r>
      <w:r w:rsidRPr="00733FDB">
        <w:rPr>
          <w:rFonts w:eastAsia="仿宋_GB2312"/>
          <w:sz w:val="32"/>
          <w:szCs w:val="32"/>
        </w:rPr>
        <w:t>。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3"/>
        <w:rPr>
          <w:rFonts w:ascii="黑体" w:eastAsia="黑体"/>
          <w:sz w:val="32"/>
          <w:szCs w:val="32"/>
        </w:rPr>
      </w:pPr>
      <w:r w:rsidRPr="00733FDB">
        <w:rPr>
          <w:rFonts w:ascii="黑体" w:eastAsia="黑体" w:hint="eastAsia"/>
          <w:b/>
          <w:sz w:val="32"/>
          <w:szCs w:val="32"/>
        </w:rPr>
        <w:t>四、公共预算财政拨款支出决算情况</w:t>
      </w:r>
    </w:p>
    <w:p w:rsidR="00590EB4" w:rsidRPr="00733FDB" w:rsidRDefault="001F2A47">
      <w:pPr>
        <w:widowControl/>
        <w:adjustRightInd w:val="0"/>
        <w:snapToGrid w:val="0"/>
        <w:spacing w:line="360" w:lineRule="auto"/>
        <w:ind w:firstLine="538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 w:hint="eastAsia"/>
          <w:sz w:val="32"/>
          <w:szCs w:val="32"/>
        </w:rPr>
        <w:t>2016</w:t>
      </w:r>
      <w:r w:rsidR="00590EB4" w:rsidRPr="00733FDB">
        <w:rPr>
          <w:rFonts w:eastAsia="仿宋_GB2312"/>
          <w:kern w:val="0"/>
          <w:sz w:val="32"/>
          <w:szCs w:val="32"/>
        </w:rPr>
        <w:t>年部门公共预算财政拨款支出</w:t>
      </w:r>
      <w:r w:rsidR="00334A39" w:rsidRPr="00733FDB">
        <w:rPr>
          <w:rFonts w:eastAsia="仿宋_GB2312" w:hint="eastAsia"/>
          <w:kern w:val="0"/>
          <w:sz w:val="32"/>
          <w:szCs w:val="32"/>
        </w:rPr>
        <w:t>22535784.86</w:t>
      </w:r>
      <w:r w:rsidR="00590EB4" w:rsidRPr="00733FDB">
        <w:rPr>
          <w:rFonts w:eastAsia="仿宋_GB2312"/>
          <w:kern w:val="0"/>
          <w:sz w:val="32"/>
          <w:szCs w:val="32"/>
        </w:rPr>
        <w:t>元</w:t>
      </w:r>
      <w:r w:rsidR="00590EB4" w:rsidRPr="00733FDB">
        <w:rPr>
          <w:rFonts w:eastAsia="仿宋_GB2312"/>
          <w:kern w:val="0"/>
          <w:sz w:val="32"/>
          <w:szCs w:val="32"/>
        </w:rPr>
        <w:t>,</w:t>
      </w:r>
      <w:r w:rsidR="00590EB4" w:rsidRPr="00733FDB">
        <w:rPr>
          <w:rFonts w:eastAsia="仿宋_GB2312"/>
          <w:kern w:val="0"/>
          <w:sz w:val="32"/>
          <w:szCs w:val="32"/>
        </w:rPr>
        <w:t>占本年支出合计</w:t>
      </w:r>
      <w:r w:rsidR="00A85594" w:rsidRPr="00733FDB">
        <w:rPr>
          <w:rFonts w:eastAsia="仿宋_GB2312" w:hint="eastAsia"/>
          <w:kern w:val="0"/>
          <w:sz w:val="32"/>
          <w:szCs w:val="32"/>
        </w:rPr>
        <w:t>98</w:t>
      </w:r>
      <w:r w:rsidR="00590EB4" w:rsidRPr="00733FDB">
        <w:rPr>
          <w:rFonts w:eastAsia="仿宋_GB2312"/>
          <w:kern w:val="0"/>
          <w:sz w:val="32"/>
          <w:szCs w:val="32"/>
        </w:rPr>
        <w:t>%</w:t>
      </w:r>
      <w:r w:rsidR="00590EB4" w:rsidRPr="00733FDB">
        <w:rPr>
          <w:rFonts w:eastAsia="仿宋_GB2312"/>
          <w:kern w:val="0"/>
          <w:sz w:val="32"/>
          <w:szCs w:val="32"/>
        </w:rPr>
        <w:t>。与上年对比</w:t>
      </w:r>
      <w:r w:rsidR="005C2EF9" w:rsidRPr="00733FDB">
        <w:rPr>
          <w:rFonts w:eastAsia="仿宋_GB2312" w:hint="eastAsia"/>
          <w:sz w:val="32"/>
          <w:szCs w:val="32"/>
        </w:rPr>
        <w:t>2016</w:t>
      </w:r>
      <w:r w:rsidR="005C2EF9" w:rsidRPr="00733FDB">
        <w:rPr>
          <w:rFonts w:eastAsia="仿宋_GB2312"/>
          <w:kern w:val="0"/>
          <w:sz w:val="32"/>
          <w:szCs w:val="32"/>
        </w:rPr>
        <w:t>年部门公共预算财政拨款支出</w:t>
      </w:r>
      <w:r w:rsidR="005C2EF9" w:rsidRPr="00733FDB">
        <w:rPr>
          <w:rFonts w:eastAsia="仿宋_GB2312" w:hint="eastAsia"/>
          <w:kern w:val="0"/>
          <w:sz w:val="32"/>
          <w:szCs w:val="32"/>
        </w:rPr>
        <w:t>比</w:t>
      </w:r>
      <w:r w:rsidR="005C2EF9" w:rsidRPr="00733FDB">
        <w:rPr>
          <w:rFonts w:eastAsia="仿宋_GB2312" w:hint="eastAsia"/>
          <w:kern w:val="0"/>
          <w:sz w:val="32"/>
          <w:szCs w:val="32"/>
        </w:rPr>
        <w:t>2015</w:t>
      </w:r>
      <w:r w:rsidR="005C2EF9" w:rsidRPr="00733FDB">
        <w:rPr>
          <w:rFonts w:eastAsia="仿宋_GB2312" w:hint="eastAsia"/>
          <w:kern w:val="0"/>
          <w:sz w:val="32"/>
          <w:szCs w:val="32"/>
        </w:rPr>
        <w:t>年</w:t>
      </w:r>
      <w:r w:rsidR="008B1346" w:rsidRPr="00733FDB">
        <w:rPr>
          <w:rFonts w:eastAsia="仿宋_GB2312" w:hint="eastAsia"/>
          <w:kern w:val="0"/>
          <w:sz w:val="32"/>
          <w:szCs w:val="32"/>
        </w:rPr>
        <w:t>增加了</w:t>
      </w:r>
      <w:r w:rsidR="00733FDB" w:rsidRPr="00733FDB">
        <w:rPr>
          <w:rFonts w:eastAsia="仿宋_GB2312" w:hint="eastAsia"/>
          <w:kern w:val="0"/>
          <w:sz w:val="32"/>
          <w:szCs w:val="32"/>
        </w:rPr>
        <w:t>8107.4</w:t>
      </w:r>
      <w:r w:rsidR="005C2EF9" w:rsidRPr="00733FDB">
        <w:rPr>
          <w:rFonts w:eastAsia="仿宋_GB2312" w:hint="eastAsia"/>
          <w:kern w:val="0"/>
          <w:sz w:val="32"/>
          <w:szCs w:val="32"/>
        </w:rPr>
        <w:t>元，</w:t>
      </w:r>
      <w:r w:rsidR="00590EB4" w:rsidRPr="00733FDB">
        <w:rPr>
          <w:rFonts w:eastAsia="仿宋_GB2312"/>
          <w:kern w:val="0"/>
          <w:sz w:val="32"/>
          <w:szCs w:val="32"/>
        </w:rPr>
        <w:t>原因</w:t>
      </w:r>
      <w:r w:rsidR="008B1346" w:rsidRPr="00733FDB">
        <w:rPr>
          <w:rFonts w:eastAsia="仿宋_GB2312" w:hint="eastAsia"/>
          <w:kern w:val="0"/>
          <w:sz w:val="32"/>
          <w:szCs w:val="32"/>
        </w:rPr>
        <w:t>主要是因为在教育</w:t>
      </w:r>
      <w:r w:rsidR="00334A39" w:rsidRPr="00733FDB">
        <w:rPr>
          <w:rFonts w:eastAsia="仿宋_GB2312" w:hint="eastAsia"/>
          <w:kern w:val="0"/>
          <w:sz w:val="32"/>
          <w:szCs w:val="32"/>
        </w:rPr>
        <w:t>支出项目下的</w:t>
      </w:r>
      <w:r w:rsidR="008B1346" w:rsidRPr="00733FDB">
        <w:rPr>
          <w:rFonts w:eastAsia="仿宋_GB2312" w:hint="eastAsia"/>
          <w:kern w:val="0"/>
          <w:sz w:val="32"/>
          <w:szCs w:val="32"/>
        </w:rPr>
        <w:t>各项经费</w:t>
      </w:r>
      <w:r w:rsidR="00334A39" w:rsidRPr="00733FDB">
        <w:rPr>
          <w:rFonts w:eastAsia="仿宋_GB2312" w:hint="eastAsia"/>
          <w:kern w:val="0"/>
          <w:sz w:val="32"/>
          <w:szCs w:val="32"/>
        </w:rPr>
        <w:t>比上年支出有所增加</w:t>
      </w:r>
      <w:r w:rsidR="00590EB4" w:rsidRPr="00733FDB">
        <w:rPr>
          <w:rFonts w:eastAsia="仿宋_GB2312"/>
          <w:kern w:val="0"/>
          <w:sz w:val="32"/>
          <w:szCs w:val="32"/>
        </w:rPr>
        <w:t>。按支出功能分类主要用于以下方面：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lastRenderedPageBreak/>
        <w:t>（一）一般公共服务支出</w:t>
      </w:r>
      <w:r w:rsidR="007D24A3" w:rsidRPr="00733FDB">
        <w:rPr>
          <w:rFonts w:eastAsia="仿宋_GB2312" w:hint="eastAsia"/>
          <w:kern w:val="0"/>
          <w:sz w:val="32"/>
          <w:szCs w:val="32"/>
        </w:rPr>
        <w:t>0</w:t>
      </w:r>
      <w:r w:rsidRPr="00733FDB">
        <w:rPr>
          <w:rFonts w:eastAsia="仿宋_GB2312"/>
          <w:kern w:val="0"/>
          <w:sz w:val="32"/>
          <w:szCs w:val="32"/>
        </w:rPr>
        <w:t>元；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（二）外交支出</w:t>
      </w:r>
      <w:r w:rsidR="007D24A3" w:rsidRPr="00733FDB">
        <w:rPr>
          <w:rFonts w:eastAsia="仿宋_GB2312" w:hint="eastAsia"/>
          <w:sz w:val="32"/>
          <w:szCs w:val="32"/>
        </w:rPr>
        <w:t>0</w:t>
      </w:r>
      <w:r w:rsidRPr="00733FDB">
        <w:rPr>
          <w:rFonts w:eastAsia="仿宋_GB2312"/>
          <w:kern w:val="0"/>
          <w:sz w:val="32"/>
          <w:szCs w:val="32"/>
        </w:rPr>
        <w:t>元；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（三）国防支出</w:t>
      </w:r>
      <w:r w:rsidR="007D24A3" w:rsidRPr="00733FDB">
        <w:rPr>
          <w:rFonts w:eastAsia="仿宋_GB2312" w:hint="eastAsia"/>
          <w:sz w:val="32"/>
          <w:szCs w:val="32"/>
        </w:rPr>
        <w:t>0</w:t>
      </w:r>
      <w:r w:rsidR="007D24A3" w:rsidRPr="00733FDB">
        <w:rPr>
          <w:rFonts w:eastAsia="仿宋_GB2312"/>
          <w:kern w:val="0"/>
          <w:sz w:val="32"/>
          <w:szCs w:val="32"/>
        </w:rPr>
        <w:t>元</w:t>
      </w:r>
      <w:r w:rsidRPr="00733FDB">
        <w:rPr>
          <w:rFonts w:eastAsia="仿宋_GB2312"/>
          <w:kern w:val="0"/>
          <w:sz w:val="32"/>
          <w:szCs w:val="32"/>
        </w:rPr>
        <w:t>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（四）公共安全支出</w:t>
      </w:r>
      <w:r w:rsidR="007D24A3" w:rsidRPr="00733FDB">
        <w:rPr>
          <w:rFonts w:eastAsia="仿宋_GB2312" w:hint="eastAsia"/>
          <w:sz w:val="32"/>
          <w:szCs w:val="32"/>
        </w:rPr>
        <w:t>0</w:t>
      </w:r>
      <w:r w:rsidRPr="00733FDB">
        <w:rPr>
          <w:rFonts w:eastAsia="仿宋_GB2312"/>
          <w:kern w:val="0"/>
          <w:sz w:val="32"/>
          <w:szCs w:val="32"/>
        </w:rPr>
        <w:t>元；</w:t>
      </w:r>
    </w:p>
    <w:p w:rsidR="00590EB4" w:rsidRPr="00733FDB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/>
          <w:kern w:val="0"/>
          <w:sz w:val="32"/>
          <w:szCs w:val="32"/>
        </w:rPr>
        <w:t>（五）教育支出</w:t>
      </w:r>
      <w:r w:rsidR="007D24A3" w:rsidRPr="00733FDB">
        <w:rPr>
          <w:rFonts w:eastAsia="仿宋_GB2312" w:hint="eastAsia"/>
          <w:sz w:val="32"/>
          <w:szCs w:val="32"/>
        </w:rPr>
        <w:t>21630293.66</w:t>
      </w:r>
      <w:r w:rsidRPr="00733FDB">
        <w:rPr>
          <w:rFonts w:eastAsia="仿宋_GB2312"/>
          <w:kern w:val="0"/>
          <w:sz w:val="32"/>
          <w:szCs w:val="32"/>
        </w:rPr>
        <w:t>元，主要用于</w:t>
      </w:r>
      <w:r w:rsidR="007D24A3" w:rsidRPr="00733FDB">
        <w:rPr>
          <w:rFonts w:eastAsia="仿宋_GB2312" w:hint="eastAsia"/>
          <w:kern w:val="0"/>
          <w:sz w:val="32"/>
          <w:szCs w:val="32"/>
        </w:rPr>
        <w:t>小学、初中义务教育、特殊学校教育支出、教师培训支出、教育费附加安排的支出</w:t>
      </w:r>
      <w:r w:rsidRPr="00733FDB">
        <w:rPr>
          <w:rFonts w:eastAsia="仿宋_GB2312"/>
          <w:kern w:val="0"/>
          <w:sz w:val="32"/>
          <w:szCs w:val="32"/>
        </w:rPr>
        <w:t>；</w:t>
      </w:r>
    </w:p>
    <w:p w:rsidR="00334A39" w:rsidRPr="00733FDB" w:rsidRDefault="00334A39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33FDB">
        <w:rPr>
          <w:rFonts w:eastAsia="仿宋_GB2312" w:hint="eastAsia"/>
          <w:kern w:val="0"/>
          <w:sz w:val="32"/>
          <w:szCs w:val="32"/>
        </w:rPr>
        <w:t>（十九）住房保障支出</w:t>
      </w:r>
      <w:r w:rsidRPr="00733FDB">
        <w:rPr>
          <w:rFonts w:eastAsia="仿宋_GB2312" w:hint="eastAsia"/>
          <w:kern w:val="0"/>
          <w:sz w:val="32"/>
          <w:szCs w:val="32"/>
        </w:rPr>
        <w:t>1380951</w:t>
      </w:r>
      <w:r w:rsidRPr="00733FDB">
        <w:rPr>
          <w:rFonts w:eastAsia="仿宋_GB2312" w:hint="eastAsia"/>
          <w:kern w:val="0"/>
          <w:sz w:val="32"/>
          <w:szCs w:val="32"/>
        </w:rPr>
        <w:t>元，主要用于在职在编教职工的住房公积金。</w:t>
      </w:r>
    </w:p>
    <w:p w:rsidR="00334A39" w:rsidRPr="00334A39" w:rsidRDefault="00334A39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（二十一）其他支出</w:t>
      </w:r>
      <w:r>
        <w:rPr>
          <w:rFonts w:eastAsia="仿宋_GB2312" w:hint="eastAsia"/>
          <w:kern w:val="0"/>
          <w:sz w:val="32"/>
          <w:szCs w:val="32"/>
        </w:rPr>
        <w:t>8107.4</w:t>
      </w:r>
      <w:r>
        <w:rPr>
          <w:rFonts w:eastAsia="仿宋_GB2312" w:hint="eastAsia"/>
          <w:kern w:val="0"/>
          <w:sz w:val="32"/>
          <w:szCs w:val="32"/>
        </w:rPr>
        <w:t>元，指用于教育事业的彩票公益金支出。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3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五、“三公”经费决算情况说明</w:t>
      </w:r>
    </w:p>
    <w:p w:rsidR="00590EB4" w:rsidRDefault="007D24A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呈贡区实验学校</w:t>
      </w: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年财政拨款</w:t>
      </w:r>
      <w:r w:rsidR="00590EB4">
        <w:rPr>
          <w:rFonts w:eastAsia="仿宋_GB2312"/>
          <w:sz w:val="32"/>
          <w:szCs w:val="32"/>
        </w:rPr>
        <w:t>“</w:t>
      </w:r>
      <w:r w:rsidR="00590EB4">
        <w:rPr>
          <w:rFonts w:eastAsia="仿宋_GB2312"/>
          <w:sz w:val="32"/>
          <w:szCs w:val="32"/>
        </w:rPr>
        <w:t>三公</w:t>
      </w:r>
      <w:r w:rsidR="00590EB4">
        <w:rPr>
          <w:rFonts w:eastAsia="仿宋_GB2312"/>
          <w:sz w:val="32"/>
          <w:szCs w:val="32"/>
        </w:rPr>
        <w:t>”</w:t>
      </w:r>
      <w:r w:rsidR="00590EB4">
        <w:rPr>
          <w:rFonts w:eastAsia="仿宋_GB2312"/>
          <w:sz w:val="32"/>
          <w:szCs w:val="32"/>
        </w:rPr>
        <w:t>经费决算总额</w:t>
      </w:r>
      <w:r w:rsidR="00804003">
        <w:rPr>
          <w:rFonts w:eastAsia="仿宋_GB2312" w:hint="eastAsia"/>
          <w:sz w:val="32"/>
          <w:szCs w:val="32"/>
        </w:rPr>
        <w:t>9429.35</w:t>
      </w:r>
      <w:r w:rsidR="00590EB4">
        <w:rPr>
          <w:rFonts w:eastAsia="仿宋_GB2312"/>
          <w:sz w:val="32"/>
          <w:szCs w:val="32"/>
        </w:rPr>
        <w:t>元，其中，因公出国（境）费支出</w:t>
      </w:r>
      <w:r w:rsidR="00804003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元，公务用车购置及运行维护费支出</w:t>
      </w:r>
      <w:r w:rsidR="00804003">
        <w:rPr>
          <w:rFonts w:eastAsia="仿宋_GB2312" w:hint="eastAsia"/>
          <w:sz w:val="32"/>
          <w:szCs w:val="32"/>
        </w:rPr>
        <w:t>9429.35</w:t>
      </w:r>
      <w:r w:rsidR="00590EB4">
        <w:rPr>
          <w:rFonts w:eastAsia="仿宋_GB2312"/>
          <w:sz w:val="32"/>
          <w:szCs w:val="32"/>
        </w:rPr>
        <w:t>元，公务接待费支出</w:t>
      </w:r>
      <w:r w:rsidR="00804003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</w:t>
      </w:r>
    </w:p>
    <w:p w:rsidR="00590EB4" w:rsidRDefault="0080400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2016</w:t>
      </w:r>
      <w:r w:rsidR="00590EB4">
        <w:rPr>
          <w:rFonts w:eastAsia="仿宋_GB2312"/>
          <w:sz w:val="32"/>
          <w:szCs w:val="32"/>
        </w:rPr>
        <w:t>年</w:t>
      </w:r>
      <w:r w:rsidR="00590EB4">
        <w:rPr>
          <w:rFonts w:eastAsia="仿宋_GB2312"/>
          <w:sz w:val="32"/>
          <w:szCs w:val="32"/>
        </w:rPr>
        <w:t>“</w:t>
      </w:r>
      <w:r w:rsidR="00590EB4">
        <w:rPr>
          <w:rFonts w:eastAsia="仿宋_GB2312"/>
          <w:sz w:val="32"/>
          <w:szCs w:val="32"/>
        </w:rPr>
        <w:t>三公</w:t>
      </w:r>
      <w:r w:rsidR="00590EB4">
        <w:rPr>
          <w:rFonts w:eastAsia="仿宋_GB2312"/>
          <w:sz w:val="32"/>
          <w:szCs w:val="32"/>
        </w:rPr>
        <w:t>”</w:t>
      </w:r>
      <w:r w:rsidR="00590EB4">
        <w:rPr>
          <w:rFonts w:eastAsia="仿宋_GB2312"/>
          <w:sz w:val="32"/>
          <w:szCs w:val="32"/>
        </w:rPr>
        <w:t>经费决算数比</w:t>
      </w:r>
      <w:r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年决算数增加</w:t>
      </w:r>
      <w:r>
        <w:rPr>
          <w:rFonts w:eastAsia="仿宋_GB2312" w:hint="eastAsia"/>
          <w:sz w:val="32"/>
          <w:szCs w:val="32"/>
        </w:rPr>
        <w:t>8.65</w:t>
      </w:r>
      <w:r w:rsidR="00590EB4">
        <w:rPr>
          <w:rFonts w:eastAsia="仿宋_GB2312"/>
          <w:sz w:val="32"/>
          <w:szCs w:val="32"/>
        </w:rPr>
        <w:t>元，增加的主要原因是：</w:t>
      </w:r>
      <w:r>
        <w:rPr>
          <w:rFonts w:eastAsia="仿宋_GB2312"/>
          <w:sz w:val="32"/>
          <w:szCs w:val="32"/>
        </w:rPr>
        <w:t>工作产生的公务用车燃料费</w:t>
      </w:r>
      <w:r>
        <w:rPr>
          <w:rFonts w:eastAsia="仿宋_GB2312" w:hint="eastAsia"/>
          <w:sz w:val="32"/>
          <w:szCs w:val="32"/>
        </w:rPr>
        <w:t>的办法有所增加。</w:t>
      </w:r>
      <w:r w:rsidR="00590EB4">
        <w:rPr>
          <w:rFonts w:eastAsia="仿宋_GB2312"/>
          <w:sz w:val="32"/>
          <w:szCs w:val="32"/>
        </w:rPr>
        <w:t>具体情况如下：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（一）因公出国（境）费</w:t>
      </w:r>
    </w:p>
    <w:p w:rsidR="00E24B27" w:rsidRDefault="0080400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呈贡区实验学校</w:t>
      </w:r>
      <w:r w:rsidR="00590EB4">
        <w:rPr>
          <w:rFonts w:eastAsia="仿宋_GB2312"/>
          <w:sz w:val="32"/>
          <w:szCs w:val="32"/>
        </w:rPr>
        <w:t>因公出国（境）团组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次，出国（境）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人。实际发生因公出国（境）费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元，比</w:t>
      </w:r>
      <w:r w:rsidR="00E24B27"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 w:rsidR="00590EB4">
        <w:rPr>
          <w:rFonts w:eastAsia="仿宋_GB2312"/>
          <w:sz w:val="32"/>
          <w:szCs w:val="32"/>
        </w:rPr>
        <w:t>/</w:t>
      </w:r>
      <w:r w:rsidR="00590EB4">
        <w:rPr>
          <w:rFonts w:eastAsia="仿宋_GB2312"/>
          <w:sz w:val="32"/>
          <w:szCs w:val="32"/>
        </w:rPr>
        <w:t>减少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（二）公务用车购置及运行维护费</w:t>
      </w:r>
    </w:p>
    <w:p w:rsidR="00590EB4" w:rsidRDefault="00804003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 w:rsidR="00590EB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呈贡区实验学校</w:t>
      </w:r>
      <w:r w:rsidR="00590EB4">
        <w:rPr>
          <w:rFonts w:eastAsia="仿宋_GB2312"/>
          <w:sz w:val="32"/>
          <w:szCs w:val="32"/>
        </w:rPr>
        <w:t>购置公务用车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辆，年末公务用车保有量</w:t>
      </w:r>
      <w:r>
        <w:rPr>
          <w:rFonts w:eastAsia="仿宋_GB2312" w:hint="eastAsia"/>
          <w:sz w:val="32"/>
          <w:szCs w:val="32"/>
        </w:rPr>
        <w:t>1</w:t>
      </w:r>
      <w:r w:rsidR="00590EB4">
        <w:rPr>
          <w:rFonts w:eastAsia="仿宋_GB2312"/>
          <w:sz w:val="32"/>
          <w:szCs w:val="32"/>
        </w:rPr>
        <w:t>辆，公务用车购置及运行维护费</w:t>
      </w:r>
      <w:r>
        <w:rPr>
          <w:rFonts w:eastAsia="仿宋_GB2312" w:hint="eastAsia"/>
          <w:sz w:val="32"/>
          <w:szCs w:val="32"/>
        </w:rPr>
        <w:t>9429.35</w:t>
      </w:r>
      <w:r w:rsidR="00590EB4">
        <w:rPr>
          <w:rFonts w:eastAsia="仿宋_GB2312"/>
          <w:sz w:val="32"/>
          <w:szCs w:val="32"/>
        </w:rPr>
        <w:t>元。其中：购置费</w:t>
      </w:r>
      <w:r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元，比</w:t>
      </w:r>
      <w:r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 w:rsidR="00590EB4">
        <w:rPr>
          <w:rFonts w:eastAsia="仿宋_GB2312"/>
          <w:sz w:val="32"/>
          <w:szCs w:val="32"/>
        </w:rPr>
        <w:t>/</w:t>
      </w:r>
      <w:r w:rsidR="00590EB4">
        <w:rPr>
          <w:rFonts w:eastAsia="仿宋_GB2312"/>
          <w:sz w:val="32"/>
          <w:szCs w:val="32"/>
        </w:rPr>
        <w:t>减少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；</w:t>
      </w:r>
      <w:r w:rsidR="00590EB4">
        <w:rPr>
          <w:rFonts w:eastAsia="仿宋_GB2312"/>
          <w:sz w:val="32"/>
          <w:szCs w:val="32"/>
        </w:rPr>
        <w:t>运行维护费</w:t>
      </w:r>
      <w:r>
        <w:rPr>
          <w:rFonts w:eastAsia="仿宋_GB2312" w:hint="eastAsia"/>
          <w:sz w:val="32"/>
          <w:szCs w:val="32"/>
        </w:rPr>
        <w:t>9429.35</w:t>
      </w:r>
      <w:r w:rsidR="00590EB4">
        <w:rPr>
          <w:rFonts w:eastAsia="仿宋_GB2312"/>
          <w:sz w:val="32"/>
          <w:szCs w:val="32"/>
        </w:rPr>
        <w:t>元，比</w:t>
      </w:r>
      <w:r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>
        <w:rPr>
          <w:rFonts w:eastAsia="仿宋_GB2312" w:hint="eastAsia"/>
          <w:sz w:val="32"/>
          <w:szCs w:val="32"/>
        </w:rPr>
        <w:t>8.65</w:t>
      </w:r>
      <w:r w:rsidR="00590EB4">
        <w:rPr>
          <w:rFonts w:eastAsia="仿宋_GB2312"/>
          <w:sz w:val="32"/>
          <w:szCs w:val="32"/>
        </w:rPr>
        <w:t>元，主要用于保障</w:t>
      </w:r>
      <w:r>
        <w:rPr>
          <w:rFonts w:eastAsia="仿宋_GB2312" w:hint="eastAsia"/>
          <w:sz w:val="32"/>
          <w:szCs w:val="32"/>
        </w:rPr>
        <w:t>呈贡区实验学校</w:t>
      </w:r>
      <w:r w:rsidR="00590EB4">
        <w:rPr>
          <w:rFonts w:eastAsia="仿宋_GB2312"/>
          <w:sz w:val="32"/>
          <w:szCs w:val="32"/>
        </w:rPr>
        <w:t>工作产生的公务用车燃料费等支出。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（三）公务接待费</w:t>
      </w:r>
    </w:p>
    <w:p w:rsidR="00590EB4" w:rsidRDefault="00EE1B87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 w:rsidR="00E24B27">
        <w:rPr>
          <w:rFonts w:eastAsia="仿宋_GB2312" w:hint="eastAsia"/>
          <w:sz w:val="32"/>
          <w:szCs w:val="32"/>
        </w:rPr>
        <w:t>16</w:t>
      </w:r>
      <w:r w:rsidR="00590EB4">
        <w:rPr>
          <w:rFonts w:eastAsia="仿宋_GB2312"/>
          <w:sz w:val="32"/>
          <w:szCs w:val="32"/>
        </w:rPr>
        <w:t>年</w:t>
      </w:r>
      <w:r w:rsidR="00E24B27">
        <w:rPr>
          <w:rFonts w:eastAsia="仿宋_GB2312" w:hint="eastAsia"/>
          <w:sz w:val="32"/>
          <w:szCs w:val="32"/>
        </w:rPr>
        <w:t>呈贡区实验学校</w:t>
      </w:r>
      <w:r w:rsidR="00590EB4">
        <w:rPr>
          <w:rFonts w:eastAsia="仿宋_GB2312"/>
          <w:sz w:val="32"/>
          <w:szCs w:val="32"/>
        </w:rPr>
        <w:t>共执行国内公务接待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批次，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人，公务接待费开支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元，比</w:t>
      </w:r>
      <w:r w:rsidR="00E24B27">
        <w:rPr>
          <w:rFonts w:eastAsia="仿宋_GB2312" w:hint="eastAsia"/>
          <w:sz w:val="32"/>
          <w:szCs w:val="32"/>
        </w:rPr>
        <w:t>2015</w:t>
      </w:r>
      <w:r w:rsidR="00590EB4">
        <w:rPr>
          <w:rFonts w:eastAsia="仿宋_GB2312"/>
          <w:sz w:val="32"/>
          <w:szCs w:val="32"/>
        </w:rPr>
        <w:t>年决算增加</w:t>
      </w:r>
      <w:r w:rsidR="00590EB4">
        <w:rPr>
          <w:rFonts w:eastAsia="仿宋_GB2312"/>
          <w:sz w:val="32"/>
          <w:szCs w:val="32"/>
        </w:rPr>
        <w:t>/</w:t>
      </w:r>
      <w:r w:rsidR="00590EB4">
        <w:rPr>
          <w:rFonts w:eastAsia="仿宋_GB2312"/>
          <w:sz w:val="32"/>
          <w:szCs w:val="32"/>
        </w:rPr>
        <w:t>减少</w:t>
      </w:r>
      <w:r w:rsidR="00E24B27">
        <w:rPr>
          <w:rFonts w:eastAsia="仿宋_GB2312" w:hint="eastAsia"/>
          <w:sz w:val="32"/>
          <w:szCs w:val="32"/>
        </w:rPr>
        <w:t>0</w:t>
      </w:r>
      <w:r w:rsidR="00590EB4">
        <w:rPr>
          <w:rFonts w:eastAsia="仿宋_GB2312"/>
          <w:sz w:val="32"/>
          <w:szCs w:val="32"/>
        </w:rPr>
        <w:t>元。</w:t>
      </w:r>
    </w:p>
    <w:p w:rsidR="0070435E" w:rsidRDefault="0070435E" w:rsidP="0070435E">
      <w:pPr>
        <w:widowControl/>
        <w:adjustRightInd w:val="0"/>
        <w:snapToGrid w:val="0"/>
        <w:spacing w:line="360" w:lineRule="auto"/>
        <w:ind w:firstLineChars="200" w:firstLine="643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六、相关口径说明</w:t>
      </w:r>
    </w:p>
    <w:p w:rsidR="00590EB4" w:rsidRDefault="00590EB4" w:rsidP="0070435E">
      <w:pPr>
        <w:widowControl/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 xml:space="preserve"> 基本支出中人员经费</w:t>
      </w:r>
      <w:r>
        <w:rPr>
          <w:rFonts w:eastAsia="仿宋_GB2312"/>
          <w:sz w:val="32"/>
          <w:szCs w:val="32"/>
        </w:rPr>
        <w:t>包括工资福利支出和对个人和家庭的补助，</w:t>
      </w:r>
      <w:r>
        <w:rPr>
          <w:rFonts w:ascii="楷体_GB2312" w:eastAsia="楷体_GB2312" w:hint="eastAsia"/>
          <w:sz w:val="32"/>
          <w:szCs w:val="32"/>
        </w:rPr>
        <w:t>日常公用支出</w:t>
      </w:r>
      <w:r>
        <w:rPr>
          <w:rFonts w:eastAsia="仿宋_GB2312"/>
          <w:sz w:val="32"/>
          <w:szCs w:val="32"/>
        </w:rPr>
        <w:t>包括商品和服务支出、其他资本性支出等人员经费以外的支出。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“三公”经费</w:t>
      </w:r>
      <w:r>
        <w:rPr>
          <w:rFonts w:eastAsia="仿宋_GB2312"/>
          <w:sz w:val="32"/>
          <w:szCs w:val="32"/>
        </w:rPr>
        <w:t>：按照党中央、国务院有关文件及部门预算管理有关规定，纳入区级财政预决算管理的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经费，是指区级部门用财政拨款安排的因公出国（境）费、公务用车购置及运行费和公务接待费。其中，因公出国（境）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单位按规定开支的各类公务接待（含外宾接待）支出。</w:t>
      </w:r>
      <w:r>
        <w:rPr>
          <w:rFonts w:eastAsia="仿宋_GB2312"/>
          <w:sz w:val="32"/>
          <w:szCs w:val="32"/>
        </w:rPr>
        <w:t xml:space="preserve">        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（三）</w:t>
      </w:r>
      <w:r>
        <w:rPr>
          <w:rFonts w:ascii="楷体_GB2312" w:eastAsia="楷体_GB2312" w:hint="eastAsia"/>
          <w:sz w:val="32"/>
          <w:szCs w:val="32"/>
        </w:rPr>
        <w:t>“三公”经费决算数</w:t>
      </w:r>
      <w:r>
        <w:rPr>
          <w:rFonts w:eastAsia="仿宋_GB2312"/>
          <w:sz w:val="32"/>
          <w:szCs w:val="32"/>
        </w:rPr>
        <w:t>：指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级各部门（含下属单位）用财政拨款（含上年结转结余和当年预算）安排的因公出国（境）费、公务用车购置及运行维护费和公务接待费支出数。</w:t>
      </w:r>
    </w:p>
    <w:p w:rsidR="00590EB4" w:rsidRDefault="00590EB4">
      <w:pPr>
        <w:widowControl/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七、名词解释</w:t>
      </w:r>
    </w:p>
    <w:sectPr w:rsidR="00590EB4" w:rsidSect="00D174B5">
      <w:headerReference w:type="default" r:id="rId7"/>
      <w:footerReference w:type="even" r:id="rId8"/>
      <w:footerReference w:type="default" r:id="rId9"/>
      <w:pgSz w:w="11906" w:h="16838"/>
      <w:pgMar w:top="2098" w:right="1418" w:bottom="158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A6" w:rsidRDefault="00E545A6">
      <w:r>
        <w:separator/>
      </w:r>
    </w:p>
  </w:endnote>
  <w:endnote w:type="continuationSeparator" w:id="0">
    <w:p w:rsidR="00E545A6" w:rsidRDefault="00E5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68" w:rsidRDefault="002D64E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242168">
      <w:rPr>
        <w:rStyle w:val="a3"/>
      </w:rPr>
      <w:instrText xml:space="preserve">PAGE  </w:instrText>
    </w:r>
    <w:r>
      <w:fldChar w:fldCharType="separate"/>
    </w:r>
    <w:r w:rsidR="00242168">
      <w:rPr>
        <w:rStyle w:val="a3"/>
      </w:rPr>
      <w:t>1</w:t>
    </w:r>
    <w:r>
      <w:fldChar w:fldCharType="end"/>
    </w:r>
  </w:p>
  <w:p w:rsidR="00242168" w:rsidRDefault="002421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68" w:rsidRDefault="002D64E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242168">
      <w:rPr>
        <w:rStyle w:val="a3"/>
      </w:rPr>
      <w:instrText xml:space="preserve">PAGE  </w:instrText>
    </w:r>
    <w:r>
      <w:fldChar w:fldCharType="separate"/>
    </w:r>
    <w:r w:rsidR="00965A6F">
      <w:rPr>
        <w:rStyle w:val="a3"/>
        <w:noProof/>
      </w:rPr>
      <w:t>1</w:t>
    </w:r>
    <w:r>
      <w:fldChar w:fldCharType="end"/>
    </w:r>
  </w:p>
  <w:p w:rsidR="00242168" w:rsidRDefault="002421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A6" w:rsidRDefault="00E545A6">
      <w:r>
        <w:separator/>
      </w:r>
    </w:p>
  </w:footnote>
  <w:footnote w:type="continuationSeparator" w:id="0">
    <w:p w:rsidR="00E545A6" w:rsidRDefault="00E5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68" w:rsidRDefault="0024216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1119"/>
    <w:rsid w:val="00172A27"/>
    <w:rsid w:val="00177DE0"/>
    <w:rsid w:val="001F2A47"/>
    <w:rsid w:val="002266C0"/>
    <w:rsid w:val="00242168"/>
    <w:rsid w:val="002D46F4"/>
    <w:rsid w:val="002D4D36"/>
    <w:rsid w:val="002D64E3"/>
    <w:rsid w:val="00321484"/>
    <w:rsid w:val="003274F8"/>
    <w:rsid w:val="00330C85"/>
    <w:rsid w:val="00334A39"/>
    <w:rsid w:val="00517D0A"/>
    <w:rsid w:val="00590EB4"/>
    <w:rsid w:val="005C2EF9"/>
    <w:rsid w:val="0070435E"/>
    <w:rsid w:val="00733FDB"/>
    <w:rsid w:val="007B63EF"/>
    <w:rsid w:val="007C17A6"/>
    <w:rsid w:val="007D24A3"/>
    <w:rsid w:val="00804003"/>
    <w:rsid w:val="008B1346"/>
    <w:rsid w:val="008F04AA"/>
    <w:rsid w:val="00962928"/>
    <w:rsid w:val="00965A6F"/>
    <w:rsid w:val="009B5B64"/>
    <w:rsid w:val="009D4975"/>
    <w:rsid w:val="00A85594"/>
    <w:rsid w:val="00A9743D"/>
    <w:rsid w:val="00AF1A61"/>
    <w:rsid w:val="00B8621A"/>
    <w:rsid w:val="00BE2997"/>
    <w:rsid w:val="00C13379"/>
    <w:rsid w:val="00C54FFB"/>
    <w:rsid w:val="00CB782F"/>
    <w:rsid w:val="00D174B5"/>
    <w:rsid w:val="00D47FD9"/>
    <w:rsid w:val="00D515C2"/>
    <w:rsid w:val="00DB407F"/>
    <w:rsid w:val="00E1744F"/>
    <w:rsid w:val="00E24B27"/>
    <w:rsid w:val="00E545A6"/>
    <w:rsid w:val="00EE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74B5"/>
  </w:style>
  <w:style w:type="paragraph" w:styleId="a4">
    <w:name w:val="footer"/>
    <w:basedOn w:val="a"/>
    <w:rsid w:val="00D1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D174B5"/>
    <w:rPr>
      <w:sz w:val="18"/>
      <w:szCs w:val="18"/>
    </w:rPr>
  </w:style>
  <w:style w:type="paragraph" w:styleId="a6">
    <w:name w:val="Body Text"/>
    <w:basedOn w:val="a"/>
    <w:rsid w:val="00D174B5"/>
    <w:pPr>
      <w:spacing w:beforeLines="30"/>
    </w:pPr>
    <w:rPr>
      <w:rFonts w:ascii="仿宋_GB2312" w:eastAsia="仿宋_GB2312"/>
      <w:sz w:val="30"/>
    </w:rPr>
  </w:style>
  <w:style w:type="paragraph" w:styleId="a7">
    <w:name w:val="header"/>
    <w:basedOn w:val="a"/>
    <w:rsid w:val="00D1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51134-2694-4661-90A5-A963D18E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327</Words>
  <Characters>1864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四川省财政厅2011年部门预算编制说明</dc:title>
  <dc:creator>赵树子</dc:creator>
  <cp:lastModifiedBy>dell</cp:lastModifiedBy>
  <cp:revision>16</cp:revision>
  <cp:lastPrinted>2017-10-25T00:31:00Z</cp:lastPrinted>
  <dcterms:created xsi:type="dcterms:W3CDTF">2017-10-25T00:32:00Z</dcterms:created>
  <dcterms:modified xsi:type="dcterms:W3CDTF">2017-10-25T07:41:00Z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